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C74" w:rsidRDefault="005512DD" w:rsidP="00483C74">
      <w:pPr>
        <w:spacing w:after="0"/>
        <w:jc w:val="left"/>
        <w:rPr>
          <w:rFonts w:ascii="Arial" w:hAnsi="Arial" w:cs="Arial"/>
          <w:sz w:val="28"/>
          <w:szCs w:val="28"/>
        </w:rPr>
      </w:pPr>
      <w:r w:rsidRPr="00483C74">
        <w:rPr>
          <w:rFonts w:ascii="Arial" w:hAnsi="Arial" w:cs="Arial"/>
          <w:sz w:val="28"/>
          <w:szCs w:val="28"/>
        </w:rPr>
        <w:t>D</w:t>
      </w:r>
      <w:r w:rsidR="00483C74">
        <w:rPr>
          <w:rFonts w:ascii="Arial" w:hAnsi="Arial" w:cs="Arial"/>
          <w:sz w:val="28"/>
          <w:szCs w:val="28"/>
        </w:rPr>
        <w:t>eveloping work based competences for numerate Graduates</w:t>
      </w:r>
    </w:p>
    <w:p w:rsidR="00152949" w:rsidRDefault="00483C74" w:rsidP="00483C74">
      <w:pPr>
        <w:spacing w:after="0"/>
        <w:jc w:val="left"/>
        <w:rPr>
          <w:rFonts w:ascii="Arial" w:hAnsi="Arial" w:cs="Arial"/>
          <w:sz w:val="28"/>
          <w:szCs w:val="28"/>
        </w:rPr>
      </w:pPr>
      <w:r>
        <w:rPr>
          <w:rFonts w:ascii="Arial" w:hAnsi="Arial" w:cs="Arial"/>
          <w:sz w:val="28"/>
          <w:szCs w:val="28"/>
        </w:rPr>
        <w:t>– an international comparison for Actuarial trainees</w:t>
      </w:r>
    </w:p>
    <w:p w:rsidR="00483C74" w:rsidRDefault="00483C74" w:rsidP="00483C74">
      <w:pPr>
        <w:spacing w:after="0"/>
        <w:jc w:val="left"/>
        <w:rPr>
          <w:rFonts w:ascii="Arial" w:hAnsi="Arial" w:cs="Arial"/>
          <w:sz w:val="28"/>
          <w:szCs w:val="28"/>
        </w:rPr>
      </w:pPr>
    </w:p>
    <w:p w:rsidR="00483C74" w:rsidRPr="00483C74" w:rsidRDefault="00483C74" w:rsidP="00483C74">
      <w:pPr>
        <w:spacing w:after="0"/>
        <w:rPr>
          <w:rFonts w:ascii="Arial" w:hAnsi="Arial" w:cs="Arial"/>
          <w:sz w:val="28"/>
          <w:szCs w:val="28"/>
        </w:rPr>
        <w:sectPr w:rsidR="00483C74" w:rsidRPr="00483C74" w:rsidSect="00483C74">
          <w:pgSz w:w="11907" w:h="16840" w:code="9"/>
          <w:pgMar w:top="1134" w:right="1077" w:bottom="1440" w:left="1077" w:header="720" w:footer="720" w:gutter="0"/>
          <w:cols w:space="0"/>
        </w:sectPr>
      </w:pPr>
    </w:p>
    <w:p w:rsidR="00CA0956" w:rsidRPr="00625B0D" w:rsidRDefault="00CA0956" w:rsidP="00A95782">
      <w:pPr>
        <w:pStyle w:val="Author"/>
        <w:spacing w:after="0"/>
        <w:rPr>
          <w:rFonts w:ascii="Arial" w:hAnsi="Arial" w:cs="Arial"/>
          <w:sz w:val="20"/>
          <w:lang w:val="en-GB"/>
        </w:rPr>
      </w:pPr>
    </w:p>
    <w:p w:rsidR="00550A39" w:rsidRDefault="00550A39" w:rsidP="00A95782">
      <w:pPr>
        <w:pStyle w:val="Author"/>
        <w:spacing w:after="0"/>
        <w:rPr>
          <w:rFonts w:ascii="Arial" w:hAnsi="Arial" w:cs="Arial"/>
          <w:b/>
          <w:sz w:val="20"/>
          <w:lang w:val="en-GB"/>
        </w:rPr>
      </w:pPr>
    </w:p>
    <w:p w:rsidR="005512DD" w:rsidRDefault="005512DD" w:rsidP="00A95782">
      <w:pPr>
        <w:pStyle w:val="Author"/>
        <w:spacing w:after="0"/>
        <w:rPr>
          <w:rFonts w:ascii="Arial" w:hAnsi="Arial" w:cs="Arial"/>
          <w:b/>
          <w:sz w:val="20"/>
          <w:lang w:val="en-GB"/>
        </w:rPr>
        <w:sectPr w:rsidR="005512DD" w:rsidSect="00550A39">
          <w:type w:val="continuous"/>
          <w:pgSz w:w="11907" w:h="16840" w:code="9"/>
          <w:pgMar w:top="1440" w:right="1077" w:bottom="1440" w:left="1077" w:header="720" w:footer="720" w:gutter="0"/>
          <w:cols w:num="3" w:space="6"/>
        </w:sectPr>
      </w:pPr>
    </w:p>
    <w:p w:rsidR="00152949" w:rsidRPr="00483C74" w:rsidRDefault="00550A39" w:rsidP="00A95782">
      <w:pPr>
        <w:pStyle w:val="Author"/>
        <w:spacing w:after="0"/>
        <w:rPr>
          <w:rFonts w:ascii="Arial" w:hAnsi="Arial" w:cs="Arial"/>
          <w:b/>
          <w:sz w:val="22"/>
          <w:szCs w:val="22"/>
          <w:lang w:val="en-GB"/>
        </w:rPr>
      </w:pPr>
      <w:r w:rsidRPr="00483C74">
        <w:rPr>
          <w:rFonts w:ascii="Arial" w:hAnsi="Arial" w:cs="Arial"/>
          <w:b/>
          <w:sz w:val="22"/>
          <w:szCs w:val="22"/>
          <w:lang w:val="en-GB"/>
        </w:rPr>
        <w:lastRenderedPageBreak/>
        <w:t>D</w:t>
      </w:r>
      <w:r w:rsidR="00856BFC" w:rsidRPr="00483C74">
        <w:rPr>
          <w:rFonts w:ascii="Arial" w:hAnsi="Arial" w:cs="Arial"/>
          <w:b/>
          <w:sz w:val="22"/>
          <w:szCs w:val="22"/>
          <w:lang w:val="en-GB"/>
        </w:rPr>
        <w:t>R TREVOR WATKINS</w:t>
      </w:r>
    </w:p>
    <w:p w:rsidR="005512DD" w:rsidRDefault="008D2993" w:rsidP="008D2993">
      <w:pPr>
        <w:pStyle w:val="Affiliations"/>
        <w:spacing w:after="0"/>
        <w:rPr>
          <w:rFonts w:ascii="Arial" w:hAnsi="Arial" w:cs="Arial"/>
          <w:lang w:val="en-GB"/>
        </w:rPr>
      </w:pPr>
      <w:r>
        <w:rPr>
          <w:rFonts w:ascii="Arial" w:hAnsi="Arial" w:cs="Arial"/>
          <w:lang w:val="en-GB"/>
        </w:rPr>
        <w:t>Director of Education</w:t>
      </w:r>
      <w:r w:rsidR="00152949" w:rsidRPr="00625B0D">
        <w:rPr>
          <w:rFonts w:ascii="Arial" w:hAnsi="Arial" w:cs="Arial"/>
          <w:lang w:val="en-GB"/>
        </w:rPr>
        <w:br/>
      </w:r>
      <w:r>
        <w:rPr>
          <w:rFonts w:ascii="Arial" w:hAnsi="Arial" w:cs="Arial"/>
          <w:lang w:val="en-GB"/>
        </w:rPr>
        <w:t>The Actuarial Profession</w:t>
      </w:r>
      <w:r w:rsidR="00152949" w:rsidRPr="00625B0D">
        <w:rPr>
          <w:rFonts w:ascii="Arial" w:hAnsi="Arial" w:cs="Arial"/>
          <w:lang w:val="en-GB"/>
        </w:rPr>
        <w:br/>
      </w:r>
      <w:r>
        <w:rPr>
          <w:rFonts w:ascii="Arial" w:hAnsi="Arial" w:cs="Arial"/>
          <w:lang w:val="en-GB"/>
        </w:rPr>
        <w:t>Napier House, 4 Worcester St, Oxford, OX1 2AW</w:t>
      </w:r>
      <w:r>
        <w:rPr>
          <w:rFonts w:ascii="Arial" w:hAnsi="Arial" w:cs="Arial"/>
          <w:lang w:val="en-GB"/>
        </w:rPr>
        <w:br/>
        <w:t xml:space="preserve"> </w:t>
      </w:r>
      <w:hyperlink r:id="rId8" w:history="1">
        <w:r w:rsidR="005512DD" w:rsidRPr="00D711A1">
          <w:rPr>
            <w:rStyle w:val="Hyperlink"/>
            <w:rFonts w:ascii="Arial" w:hAnsi="Arial" w:cs="Arial"/>
            <w:lang w:val="en-GB"/>
          </w:rPr>
          <w:t>trevor.watkins@actuaries.org.uk</w:t>
        </w:r>
      </w:hyperlink>
    </w:p>
    <w:p w:rsidR="008D2993" w:rsidRDefault="008D2993" w:rsidP="008D2993">
      <w:pPr>
        <w:pStyle w:val="Affiliations"/>
        <w:spacing w:after="0"/>
        <w:rPr>
          <w:rFonts w:ascii="Arial" w:hAnsi="Arial" w:cs="Arial"/>
          <w:lang w:val="en-GB"/>
        </w:rPr>
      </w:pPr>
      <w:r>
        <w:rPr>
          <w:rFonts w:ascii="Arial" w:hAnsi="Arial" w:cs="Arial"/>
          <w:lang w:val="en-GB"/>
        </w:rPr>
        <w:t xml:space="preserve"> </w:t>
      </w:r>
      <w:hyperlink r:id="rId9" w:history="1">
        <w:r w:rsidRPr="00D711A1">
          <w:rPr>
            <w:rStyle w:val="Hyperlink"/>
            <w:rFonts w:ascii="Arial" w:hAnsi="Arial" w:cs="Arial"/>
            <w:lang w:val="en-GB"/>
          </w:rPr>
          <w:t>www.actuaries.org.uk</w:t>
        </w:r>
      </w:hyperlink>
    </w:p>
    <w:p w:rsidR="00152949" w:rsidRPr="00C6370E" w:rsidRDefault="00152949" w:rsidP="008D2993">
      <w:pPr>
        <w:pStyle w:val="Affiliations"/>
        <w:spacing w:after="0"/>
        <w:jc w:val="both"/>
        <w:rPr>
          <w:rFonts w:ascii="Arial" w:hAnsi="Arial" w:cs="Arial"/>
          <w:lang w:val="en-GB"/>
        </w:rPr>
      </w:pPr>
    </w:p>
    <w:p w:rsidR="00152949" w:rsidRPr="00483C74" w:rsidRDefault="00152949" w:rsidP="00483C74">
      <w:pPr>
        <w:pStyle w:val="Author"/>
        <w:spacing w:after="0"/>
        <w:rPr>
          <w:rFonts w:ascii="Arial" w:hAnsi="Arial" w:cs="Arial"/>
          <w:b/>
          <w:sz w:val="22"/>
          <w:szCs w:val="22"/>
          <w:lang w:val="en-GB"/>
        </w:rPr>
      </w:pPr>
      <w:r w:rsidRPr="00C6370E">
        <w:rPr>
          <w:rFonts w:ascii="Arial" w:hAnsi="Arial" w:cs="Arial"/>
          <w:sz w:val="20"/>
          <w:lang w:val="en-GB"/>
        </w:rPr>
        <w:br w:type="column"/>
      </w:r>
      <w:r w:rsidR="00483C74">
        <w:rPr>
          <w:rFonts w:ascii="Arial" w:hAnsi="Arial" w:cs="Arial"/>
          <w:sz w:val="20"/>
          <w:lang w:val="en-GB"/>
        </w:rPr>
        <w:lastRenderedPageBreak/>
        <w:t xml:space="preserve">       </w:t>
      </w:r>
      <w:r w:rsidR="008D2993" w:rsidRPr="00483C74">
        <w:rPr>
          <w:rFonts w:ascii="Arial" w:hAnsi="Arial" w:cs="Arial"/>
          <w:b/>
          <w:sz w:val="22"/>
          <w:szCs w:val="22"/>
          <w:lang w:val="en-GB"/>
        </w:rPr>
        <w:t>MR KEN GUTHRIE</w:t>
      </w:r>
    </w:p>
    <w:p w:rsidR="005512DD" w:rsidRDefault="006C13EF" w:rsidP="00483C74">
      <w:pPr>
        <w:pStyle w:val="Affiliations"/>
        <w:spacing w:after="0"/>
        <w:ind w:right="-372"/>
        <w:rPr>
          <w:rFonts w:ascii="Arial" w:hAnsi="Arial" w:cs="Arial"/>
          <w:lang w:val="en-GB"/>
        </w:rPr>
      </w:pPr>
      <w:r>
        <w:rPr>
          <w:rFonts w:ascii="Arial" w:hAnsi="Arial" w:cs="Arial"/>
          <w:lang w:val="en-GB"/>
        </w:rPr>
        <w:t>Managing Director of Education &amp; CPD</w:t>
      </w:r>
      <w:r>
        <w:rPr>
          <w:rFonts w:ascii="Arial" w:hAnsi="Arial" w:cs="Arial"/>
          <w:lang w:val="en-GB"/>
        </w:rPr>
        <w:br/>
        <w:t>Society of Actuaries</w:t>
      </w:r>
      <w:r>
        <w:rPr>
          <w:rFonts w:ascii="Arial" w:hAnsi="Arial" w:cs="Arial"/>
          <w:lang w:val="en-GB"/>
        </w:rPr>
        <w:br/>
        <w:t>600 /475 N.Martingale Rd, Schaumburg, Illinois 60173</w:t>
      </w:r>
      <w:r w:rsidR="00152949" w:rsidRPr="00C6370E">
        <w:rPr>
          <w:rFonts w:ascii="Arial" w:hAnsi="Arial" w:cs="Arial"/>
          <w:lang w:val="en-GB"/>
        </w:rPr>
        <w:br/>
        <w:t xml:space="preserve"> </w:t>
      </w:r>
      <w:hyperlink r:id="rId10" w:history="1">
        <w:r w:rsidR="005512DD" w:rsidRPr="00D711A1">
          <w:rPr>
            <w:rStyle w:val="Hyperlink"/>
            <w:rFonts w:ascii="Arial" w:hAnsi="Arial" w:cs="Arial"/>
            <w:lang w:val="en-GB"/>
          </w:rPr>
          <w:t>kguthrie@soa.org</w:t>
        </w:r>
      </w:hyperlink>
    </w:p>
    <w:p w:rsidR="00550A39" w:rsidRDefault="00152949" w:rsidP="00483C74">
      <w:pPr>
        <w:pStyle w:val="Affiliations"/>
        <w:spacing w:after="0"/>
        <w:ind w:right="-372"/>
        <w:rPr>
          <w:rFonts w:ascii="Arial" w:hAnsi="Arial" w:cs="Arial"/>
          <w:lang w:val="en-GB"/>
        </w:rPr>
      </w:pPr>
      <w:r w:rsidRPr="00C6370E">
        <w:rPr>
          <w:rFonts w:ascii="Arial" w:hAnsi="Arial" w:cs="Arial"/>
          <w:lang w:val="en-GB"/>
        </w:rPr>
        <w:t xml:space="preserve"> </w:t>
      </w:r>
      <w:hyperlink r:id="rId11" w:history="1">
        <w:r w:rsidR="006C13EF" w:rsidRPr="00D711A1">
          <w:rPr>
            <w:rStyle w:val="Hyperlink"/>
            <w:rFonts w:ascii="Arial" w:hAnsi="Arial" w:cs="Arial"/>
            <w:lang w:val="en-GB"/>
          </w:rPr>
          <w:t>www.soa.org</w:t>
        </w:r>
      </w:hyperlink>
    </w:p>
    <w:p w:rsidR="006C13EF" w:rsidRPr="00C6370E" w:rsidRDefault="006C13EF" w:rsidP="006C13EF">
      <w:pPr>
        <w:pStyle w:val="Affiliations"/>
        <w:spacing w:after="0"/>
        <w:ind w:left="142" w:right="-372"/>
        <w:rPr>
          <w:rFonts w:ascii="Arial" w:hAnsi="Arial" w:cs="Arial"/>
          <w:lang w:val="en-GB"/>
        </w:rPr>
      </w:pPr>
    </w:p>
    <w:p w:rsidR="00152949" w:rsidRPr="00C6370E" w:rsidRDefault="00152949" w:rsidP="00550A39">
      <w:pPr>
        <w:spacing w:after="0"/>
        <w:rPr>
          <w:rFonts w:ascii="Arial" w:hAnsi="Arial" w:cs="Arial"/>
          <w:lang w:val="en-GB"/>
        </w:rPr>
        <w:sectPr w:rsidR="00152949" w:rsidRPr="00C6370E" w:rsidSect="00550A39">
          <w:type w:val="continuous"/>
          <w:pgSz w:w="11907" w:h="16840" w:code="9"/>
          <w:pgMar w:top="1440" w:right="1077" w:bottom="1440" w:left="1077" w:header="720" w:footer="720" w:gutter="0"/>
          <w:cols w:num="2" w:space="6"/>
        </w:sectPr>
      </w:pPr>
    </w:p>
    <w:p w:rsidR="00550A39" w:rsidRDefault="00550A39" w:rsidP="00C6370E">
      <w:pPr>
        <w:pStyle w:val="AbstractTitle"/>
        <w:numPr>
          <w:ilvl w:val="0"/>
          <w:numId w:val="0"/>
        </w:numPr>
        <w:spacing w:after="0"/>
        <w:rPr>
          <w:rFonts w:ascii="Arial" w:hAnsi="Arial" w:cs="Arial"/>
          <w:smallCaps w:val="0"/>
          <w:sz w:val="20"/>
          <w:lang w:val="en-GB"/>
        </w:rPr>
      </w:pPr>
    </w:p>
    <w:p w:rsidR="00483C74" w:rsidRDefault="00483C74" w:rsidP="00C6370E">
      <w:pPr>
        <w:pStyle w:val="AbstractTitle"/>
        <w:numPr>
          <w:ilvl w:val="0"/>
          <w:numId w:val="0"/>
        </w:numPr>
        <w:spacing w:after="0"/>
        <w:rPr>
          <w:rFonts w:ascii="Arial" w:hAnsi="Arial" w:cs="Arial"/>
          <w:smallCaps w:val="0"/>
          <w:sz w:val="20"/>
          <w:lang w:val="en-GB"/>
        </w:rPr>
      </w:pPr>
    </w:p>
    <w:p w:rsidR="00152949" w:rsidRPr="00C6370E" w:rsidRDefault="00152949" w:rsidP="00C6370E">
      <w:pPr>
        <w:pStyle w:val="AbstractTitle"/>
        <w:numPr>
          <w:ilvl w:val="0"/>
          <w:numId w:val="0"/>
        </w:numPr>
        <w:spacing w:after="0"/>
        <w:rPr>
          <w:rFonts w:ascii="Arial" w:hAnsi="Arial" w:cs="Arial"/>
          <w:smallCaps w:val="0"/>
          <w:sz w:val="20"/>
          <w:lang w:val="en-GB"/>
        </w:rPr>
      </w:pPr>
      <w:r w:rsidRPr="00C6370E">
        <w:rPr>
          <w:rFonts w:ascii="Arial" w:hAnsi="Arial" w:cs="Arial"/>
          <w:smallCaps w:val="0"/>
          <w:sz w:val="20"/>
          <w:lang w:val="en-GB"/>
        </w:rPr>
        <w:t>Abstract</w:t>
      </w:r>
    </w:p>
    <w:p w:rsidR="00C6370E" w:rsidRPr="00C6370E" w:rsidRDefault="00C6370E" w:rsidP="00C6370E">
      <w:pPr>
        <w:spacing w:after="0"/>
        <w:rPr>
          <w:rFonts w:ascii="Arial" w:hAnsi="Arial" w:cs="Arial"/>
        </w:rPr>
      </w:pPr>
    </w:p>
    <w:p w:rsidR="00856BFC" w:rsidRPr="00856BFC" w:rsidRDefault="00856BFC" w:rsidP="00856BFC">
      <w:pPr>
        <w:pStyle w:val="BodyText"/>
        <w:spacing w:before="0" w:after="0"/>
        <w:jc w:val="both"/>
        <w:rPr>
          <w:rFonts w:cs="Arial"/>
          <w:i/>
          <w:sz w:val="20"/>
          <w:szCs w:val="20"/>
        </w:rPr>
      </w:pPr>
      <w:r w:rsidRPr="00856BFC">
        <w:rPr>
          <w:rFonts w:cs="Arial"/>
          <w:i/>
          <w:sz w:val="20"/>
          <w:szCs w:val="20"/>
        </w:rPr>
        <w:t>Organisations that recruit trainee actuaries invest significant amounts in ensuring that those selected are capable of passing some of the most difficult professional examinations in the world. Besides the ability to pass difficult examinations, the numerate graduates recruited need to develop work based competences to help them succeed in the international financial services business environment.</w:t>
      </w:r>
    </w:p>
    <w:p w:rsidR="00856BFC" w:rsidRPr="00856BFC" w:rsidRDefault="00856BFC" w:rsidP="00856BFC">
      <w:pPr>
        <w:pStyle w:val="BodyText"/>
        <w:spacing w:before="0" w:after="0"/>
        <w:jc w:val="both"/>
        <w:rPr>
          <w:rFonts w:cs="Arial"/>
          <w:i/>
          <w:sz w:val="20"/>
          <w:szCs w:val="20"/>
        </w:rPr>
      </w:pPr>
    </w:p>
    <w:p w:rsidR="00856BFC" w:rsidRPr="00856BFC" w:rsidRDefault="00856BFC" w:rsidP="00856BFC">
      <w:pPr>
        <w:pStyle w:val="BodyText"/>
        <w:spacing w:before="0" w:after="0"/>
        <w:jc w:val="both"/>
        <w:rPr>
          <w:rFonts w:cs="Arial"/>
          <w:i/>
          <w:sz w:val="20"/>
          <w:szCs w:val="20"/>
        </w:rPr>
      </w:pPr>
      <w:r w:rsidRPr="00856BFC">
        <w:rPr>
          <w:rFonts w:cs="Arial"/>
          <w:i/>
          <w:sz w:val="20"/>
          <w:szCs w:val="20"/>
        </w:rPr>
        <w:t>The paper reviews the approach that is taken by the UK actuarial body [the Institute and Faculty of Actuaries [IFA]] and the US actuarial body [the Society of Actuaries [SOA]] to ensure that those qualifying as actuaries are fit for purpose, particularly in relation to work based competences that trainees have to demonstrate in order to qualify.  These skills have been developed in consultation with employers and cover a range of both technical and softer skills that employers need their qualifying actuaries to possess in order to repay the heavy investment in their training.</w:t>
      </w:r>
    </w:p>
    <w:p w:rsidR="00CA0956" w:rsidRPr="00C6370E" w:rsidRDefault="00CA0956" w:rsidP="00C6370E">
      <w:pPr>
        <w:pStyle w:val="Abstract"/>
        <w:spacing w:after="0"/>
        <w:rPr>
          <w:rFonts w:ascii="Arial" w:hAnsi="Arial" w:cs="Arial"/>
          <w:i w:val="0"/>
          <w:lang w:val="en-GB"/>
        </w:rPr>
      </w:pPr>
    </w:p>
    <w:p w:rsidR="00152949" w:rsidRPr="00C6370E" w:rsidRDefault="00152949" w:rsidP="00C6370E">
      <w:pPr>
        <w:pStyle w:val="Keywords"/>
        <w:numPr>
          <w:ilvl w:val="0"/>
          <w:numId w:val="0"/>
        </w:numPr>
        <w:spacing w:before="0" w:after="0"/>
        <w:rPr>
          <w:rFonts w:ascii="Arial" w:hAnsi="Arial" w:cs="Arial"/>
          <w:lang w:val="en-GB"/>
        </w:rPr>
      </w:pPr>
      <w:r w:rsidRPr="00C6370E">
        <w:rPr>
          <w:rFonts w:ascii="Arial" w:hAnsi="Arial" w:cs="Arial"/>
          <w:lang w:val="en-GB"/>
        </w:rPr>
        <w:t>Keywords</w:t>
      </w:r>
    </w:p>
    <w:p w:rsidR="00C6370E" w:rsidRPr="00C6370E" w:rsidRDefault="00C6370E" w:rsidP="00C6370E">
      <w:pPr>
        <w:pStyle w:val="Keywords"/>
        <w:numPr>
          <w:ilvl w:val="0"/>
          <w:numId w:val="0"/>
        </w:numPr>
        <w:spacing w:before="0" w:after="0"/>
        <w:rPr>
          <w:rFonts w:ascii="Arial" w:hAnsi="Arial" w:cs="Arial"/>
          <w:lang w:val="en-GB"/>
        </w:rPr>
      </w:pPr>
    </w:p>
    <w:p w:rsidR="00152949" w:rsidRPr="00C6370E" w:rsidRDefault="00856BFC" w:rsidP="00C6370E">
      <w:pPr>
        <w:pStyle w:val="Abstract"/>
        <w:spacing w:after="0"/>
        <w:rPr>
          <w:rFonts w:ascii="Arial" w:hAnsi="Arial" w:cs="Arial"/>
          <w:i w:val="0"/>
          <w:lang w:val="en-GB"/>
        </w:rPr>
      </w:pPr>
      <w:r>
        <w:rPr>
          <w:rFonts w:ascii="Arial" w:hAnsi="Arial" w:cs="Arial"/>
          <w:i w:val="0"/>
          <w:lang w:val="en-GB"/>
        </w:rPr>
        <w:t>Actuaries, Competences, Graduate, Mathematics, Professional, Qualification.</w:t>
      </w:r>
    </w:p>
    <w:p w:rsidR="00CA0956" w:rsidRDefault="00CA0956" w:rsidP="00C6370E">
      <w:pPr>
        <w:pStyle w:val="Abstract"/>
        <w:spacing w:after="0"/>
        <w:rPr>
          <w:rFonts w:ascii="Arial" w:hAnsi="Arial" w:cs="Arial"/>
          <w:i w:val="0"/>
          <w:lang w:val="en-GB"/>
        </w:rPr>
      </w:pPr>
    </w:p>
    <w:p w:rsidR="009977C2" w:rsidRPr="00C6370E" w:rsidRDefault="009977C2" w:rsidP="00C6370E">
      <w:pPr>
        <w:pStyle w:val="Abstract"/>
        <w:spacing w:after="0"/>
        <w:rPr>
          <w:rFonts w:ascii="Arial" w:hAnsi="Arial" w:cs="Arial"/>
          <w:i w:val="0"/>
          <w:lang w:val="en-GB"/>
        </w:rPr>
      </w:pPr>
    </w:p>
    <w:p w:rsidR="00152949" w:rsidRPr="00406418" w:rsidRDefault="00152949" w:rsidP="006C00CF">
      <w:pPr>
        <w:pStyle w:val="Heading1"/>
        <w:numPr>
          <w:ilvl w:val="0"/>
          <w:numId w:val="15"/>
        </w:numPr>
        <w:spacing w:before="0" w:after="0"/>
        <w:ind w:left="284" w:hanging="284"/>
        <w:rPr>
          <w:rFonts w:ascii="Arial" w:hAnsi="Arial" w:cs="Arial"/>
          <w:smallCaps w:val="0"/>
          <w:sz w:val="24"/>
          <w:szCs w:val="24"/>
          <w:lang w:val="en-GB"/>
        </w:rPr>
      </w:pPr>
      <w:r w:rsidRPr="00406418">
        <w:rPr>
          <w:rFonts w:ascii="Arial" w:hAnsi="Arial" w:cs="Arial"/>
          <w:smallCaps w:val="0"/>
          <w:sz w:val="24"/>
          <w:szCs w:val="24"/>
          <w:lang w:val="en-GB"/>
        </w:rPr>
        <w:t>I</w:t>
      </w:r>
      <w:r w:rsidR="00406418" w:rsidRPr="00406418">
        <w:rPr>
          <w:rFonts w:ascii="Arial" w:hAnsi="Arial" w:cs="Arial"/>
          <w:smallCaps w:val="0"/>
          <w:sz w:val="24"/>
          <w:szCs w:val="24"/>
          <w:lang w:val="en-GB"/>
        </w:rPr>
        <w:t>NTRODUCTION</w:t>
      </w:r>
    </w:p>
    <w:p w:rsidR="00C6370E" w:rsidRPr="00C6370E" w:rsidRDefault="00C6370E" w:rsidP="00A95782">
      <w:pPr>
        <w:spacing w:after="0"/>
        <w:rPr>
          <w:rFonts w:ascii="Arial" w:hAnsi="Arial" w:cs="Arial"/>
          <w:lang w:val="en-GB"/>
        </w:rPr>
      </w:pPr>
    </w:p>
    <w:p w:rsidR="006C13EF" w:rsidRDefault="007E3559" w:rsidP="00C6370E">
      <w:pPr>
        <w:pStyle w:val="BodyText"/>
        <w:spacing w:before="0" w:after="0"/>
        <w:jc w:val="both"/>
        <w:rPr>
          <w:rFonts w:cs="Arial"/>
          <w:sz w:val="20"/>
          <w:szCs w:val="20"/>
        </w:rPr>
      </w:pPr>
      <w:r>
        <w:rPr>
          <w:rFonts w:cs="Arial"/>
          <w:sz w:val="20"/>
          <w:szCs w:val="20"/>
        </w:rPr>
        <w:t>This paper reports on how the two leading actuarial associations in the world, the Society of Actuaries in the US and the Institute &amp; Faculty of Actuaries in the UK, prepare numerate graduates through work based training to be fit for purpose as qualified actuaries.  In addition to passing some of the most difficult technical professional examinations in the world, trainee actuaries need to demonstrate competence in the workplace across a range of key dimensions.</w:t>
      </w:r>
    </w:p>
    <w:p w:rsidR="007E3559" w:rsidRDefault="007E3559" w:rsidP="00C6370E">
      <w:pPr>
        <w:pStyle w:val="BodyText"/>
        <w:spacing w:before="0" w:after="0"/>
        <w:jc w:val="both"/>
        <w:rPr>
          <w:rFonts w:cs="Arial"/>
          <w:sz w:val="20"/>
          <w:szCs w:val="20"/>
        </w:rPr>
      </w:pPr>
    </w:p>
    <w:p w:rsidR="007E3559" w:rsidRDefault="007E3559" w:rsidP="00C6370E">
      <w:pPr>
        <w:pStyle w:val="BodyText"/>
        <w:spacing w:before="0" w:after="0"/>
        <w:jc w:val="both"/>
        <w:rPr>
          <w:rFonts w:cs="Arial"/>
          <w:sz w:val="20"/>
          <w:szCs w:val="20"/>
        </w:rPr>
      </w:pPr>
      <w:r>
        <w:rPr>
          <w:rFonts w:cs="Arial"/>
          <w:sz w:val="20"/>
          <w:szCs w:val="20"/>
        </w:rPr>
        <w:t>It is important that the public can have confidence in the work of qualified actuaries, not just in technical capability but also in professionalism and ethics</w:t>
      </w:r>
      <w:r w:rsidR="00B60C1D">
        <w:rPr>
          <w:rFonts w:cs="Arial"/>
          <w:sz w:val="20"/>
          <w:szCs w:val="20"/>
        </w:rPr>
        <w:t>,</w:t>
      </w:r>
      <w:r>
        <w:rPr>
          <w:rFonts w:cs="Arial"/>
          <w:sz w:val="20"/>
          <w:szCs w:val="20"/>
        </w:rPr>
        <w:t xml:space="preserve"> judgement and communication skills for example.  The training of actuaries encompasses all these skills which are based on employer needs and regulatory requirements.</w:t>
      </w:r>
    </w:p>
    <w:p w:rsidR="006C13EF" w:rsidRDefault="006C13EF" w:rsidP="00C6370E">
      <w:pPr>
        <w:pStyle w:val="BodyText"/>
        <w:spacing w:before="0" w:after="0"/>
        <w:jc w:val="both"/>
        <w:rPr>
          <w:rFonts w:cs="Arial"/>
          <w:sz w:val="20"/>
          <w:szCs w:val="20"/>
        </w:rPr>
      </w:pPr>
    </w:p>
    <w:p w:rsidR="005512DD" w:rsidRDefault="005512DD" w:rsidP="005512DD">
      <w:pPr>
        <w:pStyle w:val="BodyText"/>
        <w:spacing w:before="0" w:after="0"/>
        <w:jc w:val="both"/>
        <w:rPr>
          <w:rFonts w:cs="Arial"/>
          <w:sz w:val="20"/>
          <w:szCs w:val="20"/>
        </w:rPr>
      </w:pPr>
      <w:r w:rsidRPr="003E40F1">
        <w:rPr>
          <w:rFonts w:cs="Arial"/>
          <w:sz w:val="20"/>
          <w:szCs w:val="20"/>
        </w:rPr>
        <w:lastRenderedPageBreak/>
        <w:t>The Society of Actuaries has recently developed a competency framework based on research with employers and qualified actuaries which enables trainees to use a self diagnostic tool to identify perceived weaknesses in their skill base.</w:t>
      </w:r>
    </w:p>
    <w:p w:rsidR="00111AA5" w:rsidRDefault="00111AA5" w:rsidP="005512DD">
      <w:pPr>
        <w:pStyle w:val="BodyText"/>
        <w:spacing w:before="0" w:after="0"/>
        <w:jc w:val="both"/>
        <w:rPr>
          <w:rFonts w:cs="Arial"/>
          <w:sz w:val="20"/>
          <w:szCs w:val="20"/>
        </w:rPr>
      </w:pPr>
    </w:p>
    <w:p w:rsidR="00C6370E" w:rsidRDefault="00C6370E" w:rsidP="00C6370E">
      <w:pPr>
        <w:pStyle w:val="BodyText"/>
        <w:spacing w:before="0" w:after="0"/>
        <w:jc w:val="both"/>
        <w:rPr>
          <w:rFonts w:cs="Arial"/>
          <w:sz w:val="20"/>
          <w:szCs w:val="20"/>
        </w:rPr>
      </w:pPr>
      <w:r w:rsidRPr="003E40F1">
        <w:rPr>
          <w:rFonts w:cs="Arial"/>
          <w:sz w:val="20"/>
          <w:szCs w:val="20"/>
        </w:rPr>
        <w:t xml:space="preserve">The Institute and Faculty of Actuaries uses a work based skills system which requires trainees to keep a Learning Log over at least three years covering seven key dimensions and uses a reflective practitioner approach to ensure that trainees learn by doing and discuss their experience with a work based supervisor. </w:t>
      </w:r>
      <w:r>
        <w:rPr>
          <w:rFonts w:cs="Arial"/>
          <w:sz w:val="20"/>
          <w:szCs w:val="20"/>
        </w:rPr>
        <w:t xml:space="preserve"> </w:t>
      </w:r>
      <w:r w:rsidRPr="003E40F1">
        <w:rPr>
          <w:rFonts w:cs="Arial"/>
          <w:sz w:val="20"/>
          <w:szCs w:val="20"/>
        </w:rPr>
        <w:t>The completed learning log is evaluated before a trainee can qualify as a Fellow</w:t>
      </w:r>
      <w:r>
        <w:rPr>
          <w:rFonts w:cs="Arial"/>
          <w:sz w:val="20"/>
          <w:szCs w:val="20"/>
        </w:rPr>
        <w:t>.</w:t>
      </w:r>
    </w:p>
    <w:p w:rsidR="00C6370E" w:rsidRPr="003E40F1" w:rsidRDefault="00C6370E" w:rsidP="00C6370E">
      <w:pPr>
        <w:pStyle w:val="BodyText"/>
        <w:spacing w:before="0" w:after="0"/>
        <w:jc w:val="both"/>
        <w:rPr>
          <w:rFonts w:cs="Arial"/>
          <w:sz w:val="20"/>
          <w:szCs w:val="20"/>
        </w:rPr>
      </w:pPr>
    </w:p>
    <w:p w:rsidR="00C6370E" w:rsidRDefault="00C6370E" w:rsidP="00C6370E">
      <w:pPr>
        <w:pStyle w:val="BodyText"/>
        <w:spacing w:before="0" w:after="0"/>
        <w:jc w:val="both"/>
        <w:rPr>
          <w:rFonts w:cs="Arial"/>
          <w:sz w:val="20"/>
          <w:szCs w:val="20"/>
        </w:rPr>
      </w:pPr>
      <w:r w:rsidRPr="003E40F1">
        <w:rPr>
          <w:rFonts w:cs="Arial"/>
          <w:sz w:val="20"/>
          <w:szCs w:val="20"/>
        </w:rPr>
        <w:t xml:space="preserve">The paper reviews the approaches used to identify similarities and differences and in so doing will identify guidelines for undergraduates wishing to enter this career path in terms of the type of skills employers expect them to have on entry and those they need to develop during their </w:t>
      </w:r>
      <w:r w:rsidRPr="00C6370E">
        <w:rPr>
          <w:rFonts w:cs="Arial"/>
          <w:sz w:val="20"/>
          <w:szCs w:val="20"/>
        </w:rPr>
        <w:t>traineeship.</w:t>
      </w:r>
    </w:p>
    <w:p w:rsidR="00483C74" w:rsidRDefault="00483C74" w:rsidP="00C6370E">
      <w:pPr>
        <w:pStyle w:val="BodyText"/>
        <w:spacing w:before="0" w:after="0"/>
        <w:jc w:val="both"/>
        <w:rPr>
          <w:rFonts w:cs="Arial"/>
          <w:sz w:val="20"/>
          <w:szCs w:val="20"/>
        </w:rPr>
      </w:pPr>
    </w:p>
    <w:p w:rsidR="00483C74" w:rsidRPr="00C6370E" w:rsidRDefault="00483C74" w:rsidP="00C6370E">
      <w:pPr>
        <w:pStyle w:val="BodyText"/>
        <w:spacing w:before="0" w:after="0"/>
        <w:jc w:val="both"/>
        <w:rPr>
          <w:rFonts w:cs="Arial"/>
          <w:sz w:val="20"/>
          <w:szCs w:val="20"/>
        </w:rPr>
      </w:pPr>
    </w:p>
    <w:p w:rsidR="00CA0956" w:rsidRDefault="00CA0956" w:rsidP="00A95782">
      <w:pPr>
        <w:spacing w:after="0"/>
        <w:rPr>
          <w:rFonts w:ascii="Gill Sans MT" w:hAnsi="Gill Sans MT" w:cs="Arial"/>
          <w:lang w:val="en-GB"/>
        </w:rPr>
      </w:pPr>
    </w:p>
    <w:p w:rsidR="00C6370E" w:rsidRPr="00406418" w:rsidRDefault="00C6370E" w:rsidP="006C00CF">
      <w:pPr>
        <w:pStyle w:val="ListParagraph"/>
        <w:numPr>
          <w:ilvl w:val="0"/>
          <w:numId w:val="15"/>
        </w:numPr>
        <w:spacing w:after="0" w:line="240" w:lineRule="auto"/>
        <w:ind w:left="284" w:hanging="284"/>
        <w:jc w:val="both"/>
        <w:rPr>
          <w:rFonts w:ascii="Arial" w:hAnsi="Arial" w:cs="Arial"/>
          <w:b/>
          <w:sz w:val="24"/>
          <w:szCs w:val="24"/>
        </w:rPr>
      </w:pPr>
      <w:r w:rsidRPr="00406418">
        <w:rPr>
          <w:rFonts w:ascii="Arial" w:hAnsi="Arial" w:cs="Arial"/>
          <w:b/>
          <w:sz w:val="24"/>
          <w:szCs w:val="24"/>
        </w:rPr>
        <w:t>T</w:t>
      </w:r>
      <w:r w:rsidR="00406418" w:rsidRPr="00406418">
        <w:rPr>
          <w:rFonts w:ascii="Arial" w:hAnsi="Arial" w:cs="Arial"/>
          <w:b/>
          <w:sz w:val="24"/>
          <w:szCs w:val="24"/>
        </w:rPr>
        <w:t>HE IFA APPROACH TO COMPETENCE DEVELOPMENT</w:t>
      </w:r>
    </w:p>
    <w:p w:rsidR="00C6370E" w:rsidRPr="003E40F1" w:rsidRDefault="00C6370E" w:rsidP="00C6370E">
      <w:pPr>
        <w:spacing w:after="0"/>
        <w:rPr>
          <w:rFonts w:ascii="Arial" w:hAnsi="Arial" w:cs="Arial"/>
        </w:rPr>
      </w:pPr>
    </w:p>
    <w:p w:rsidR="00C6370E" w:rsidRDefault="00C6370E" w:rsidP="00C6370E">
      <w:pPr>
        <w:spacing w:after="0"/>
        <w:rPr>
          <w:rFonts w:ascii="Arial" w:hAnsi="Arial" w:cs="Arial"/>
        </w:rPr>
      </w:pPr>
      <w:r w:rsidRPr="003E40F1">
        <w:rPr>
          <w:rFonts w:ascii="Arial" w:hAnsi="Arial" w:cs="Arial"/>
        </w:rPr>
        <w:t xml:space="preserve">The work based skills [WBS] process for the Institute and Faculty of Actuaries has been in place since a major review of the qualification process which was introduced in 2005. </w:t>
      </w:r>
      <w:r>
        <w:rPr>
          <w:rFonts w:ascii="Arial" w:hAnsi="Arial" w:cs="Arial"/>
        </w:rPr>
        <w:t xml:space="preserve"> </w:t>
      </w:r>
      <w:r w:rsidRPr="003E40F1">
        <w:rPr>
          <w:rFonts w:ascii="Arial" w:hAnsi="Arial" w:cs="Arial"/>
        </w:rPr>
        <w:t>It has been judged a success since then by employers and the IFA has recently introduced an accreditation process for employers to give them more freedom in managing the WBS process for their trainees.</w:t>
      </w:r>
    </w:p>
    <w:p w:rsidR="002A0926" w:rsidRDefault="002A0926" w:rsidP="00C6370E">
      <w:pPr>
        <w:spacing w:after="0"/>
        <w:rPr>
          <w:rFonts w:ascii="Arial" w:hAnsi="Arial" w:cs="Arial"/>
        </w:rPr>
      </w:pPr>
    </w:p>
    <w:p w:rsidR="00C6370E" w:rsidRPr="003E40F1" w:rsidRDefault="00C6370E" w:rsidP="00C6370E">
      <w:pPr>
        <w:spacing w:after="0"/>
        <w:rPr>
          <w:rFonts w:ascii="Arial" w:hAnsi="Arial" w:cs="Arial"/>
        </w:rPr>
      </w:pPr>
      <w:r w:rsidRPr="003E40F1">
        <w:rPr>
          <w:rFonts w:ascii="Arial" w:hAnsi="Arial" w:cs="Arial"/>
        </w:rPr>
        <w:t>The aim of the WBS process is to ensure that when trainee actuaries have passed the 15 examinations they need for qualification, they have accumulated, in addition, a range of skills to ensure they are fit for purpose as practi</w:t>
      </w:r>
      <w:r w:rsidR="003D5B4D">
        <w:rPr>
          <w:rFonts w:ascii="Arial" w:hAnsi="Arial" w:cs="Arial"/>
        </w:rPr>
        <w:t>c</w:t>
      </w:r>
      <w:r w:rsidRPr="003E40F1">
        <w:rPr>
          <w:rFonts w:ascii="Arial" w:hAnsi="Arial" w:cs="Arial"/>
        </w:rPr>
        <w:t xml:space="preserve">ing actuaries. </w:t>
      </w:r>
      <w:r w:rsidR="003D5B4D">
        <w:rPr>
          <w:rFonts w:ascii="Arial" w:hAnsi="Arial" w:cs="Arial"/>
        </w:rPr>
        <w:t xml:space="preserve"> </w:t>
      </w:r>
      <w:r w:rsidRPr="003E40F1">
        <w:rPr>
          <w:rFonts w:ascii="Arial" w:hAnsi="Arial" w:cs="Arial"/>
        </w:rPr>
        <w:t>In particular the intention is to ensure that qualifyin</w:t>
      </w:r>
      <w:r w:rsidR="009977C2">
        <w:rPr>
          <w:rFonts w:ascii="Arial" w:hAnsi="Arial" w:cs="Arial"/>
        </w:rPr>
        <w:t>g actuaries:</w:t>
      </w:r>
    </w:p>
    <w:p w:rsidR="00C6370E" w:rsidRPr="003E40F1" w:rsidRDefault="00C6370E" w:rsidP="00C6370E">
      <w:pPr>
        <w:spacing w:after="0"/>
        <w:rPr>
          <w:rFonts w:ascii="Arial" w:hAnsi="Arial" w:cs="Arial"/>
        </w:rPr>
      </w:pPr>
    </w:p>
    <w:p w:rsidR="00C6370E" w:rsidRPr="003E40F1" w:rsidRDefault="009977C2" w:rsidP="00C6370E">
      <w:pPr>
        <w:pStyle w:val="ListParagraph"/>
        <w:numPr>
          <w:ilvl w:val="0"/>
          <w:numId w:val="8"/>
        </w:numPr>
        <w:spacing w:after="0" w:line="240" w:lineRule="auto"/>
        <w:jc w:val="both"/>
        <w:rPr>
          <w:rFonts w:ascii="Arial" w:hAnsi="Arial" w:cs="Arial"/>
          <w:sz w:val="20"/>
          <w:szCs w:val="20"/>
        </w:rPr>
      </w:pPr>
      <w:r>
        <w:rPr>
          <w:rFonts w:ascii="Arial" w:hAnsi="Arial" w:cs="Arial"/>
          <w:sz w:val="20"/>
          <w:szCs w:val="20"/>
        </w:rPr>
        <w:t>u</w:t>
      </w:r>
      <w:r w:rsidR="00C6370E" w:rsidRPr="003E40F1">
        <w:rPr>
          <w:rFonts w:ascii="Arial" w:hAnsi="Arial" w:cs="Arial"/>
          <w:sz w:val="20"/>
          <w:szCs w:val="20"/>
        </w:rPr>
        <w:t>nderstand the interaction between theory and practice when using actuarial techniques</w:t>
      </w:r>
      <w:r w:rsidR="005512DD">
        <w:rPr>
          <w:rFonts w:ascii="Arial" w:hAnsi="Arial" w:cs="Arial"/>
          <w:sz w:val="20"/>
          <w:szCs w:val="20"/>
        </w:rPr>
        <w:t>;</w:t>
      </w:r>
    </w:p>
    <w:p w:rsidR="00C6370E" w:rsidRPr="003E40F1" w:rsidRDefault="009977C2" w:rsidP="00C6370E">
      <w:pPr>
        <w:pStyle w:val="ListParagraph"/>
        <w:numPr>
          <w:ilvl w:val="0"/>
          <w:numId w:val="8"/>
        </w:numPr>
        <w:spacing w:after="0" w:line="240" w:lineRule="auto"/>
        <w:jc w:val="both"/>
        <w:rPr>
          <w:rFonts w:ascii="Arial" w:hAnsi="Arial" w:cs="Arial"/>
          <w:sz w:val="20"/>
          <w:szCs w:val="20"/>
        </w:rPr>
      </w:pPr>
      <w:r>
        <w:rPr>
          <w:rFonts w:ascii="Arial" w:hAnsi="Arial" w:cs="Arial"/>
          <w:sz w:val="20"/>
          <w:szCs w:val="20"/>
        </w:rPr>
        <w:t>u</w:t>
      </w:r>
      <w:r w:rsidR="00C6370E" w:rsidRPr="003E40F1">
        <w:rPr>
          <w:rFonts w:ascii="Arial" w:hAnsi="Arial" w:cs="Arial"/>
          <w:sz w:val="20"/>
          <w:szCs w:val="20"/>
        </w:rPr>
        <w:t>nderstand the commercial environment</w:t>
      </w:r>
      <w:r w:rsidR="005512DD">
        <w:rPr>
          <w:rFonts w:ascii="Arial" w:hAnsi="Arial" w:cs="Arial"/>
          <w:sz w:val="20"/>
          <w:szCs w:val="20"/>
        </w:rPr>
        <w:t>;</w:t>
      </w:r>
    </w:p>
    <w:p w:rsidR="00C6370E" w:rsidRPr="003E40F1" w:rsidRDefault="009977C2" w:rsidP="00C6370E">
      <w:pPr>
        <w:pStyle w:val="ListParagraph"/>
        <w:numPr>
          <w:ilvl w:val="0"/>
          <w:numId w:val="8"/>
        </w:numPr>
        <w:spacing w:after="0" w:line="240" w:lineRule="auto"/>
        <w:jc w:val="both"/>
        <w:rPr>
          <w:rFonts w:ascii="Arial" w:hAnsi="Arial" w:cs="Arial"/>
          <w:sz w:val="20"/>
          <w:szCs w:val="20"/>
        </w:rPr>
      </w:pPr>
      <w:r>
        <w:rPr>
          <w:rFonts w:ascii="Arial" w:hAnsi="Arial" w:cs="Arial"/>
          <w:sz w:val="20"/>
          <w:szCs w:val="20"/>
        </w:rPr>
        <w:t>w</w:t>
      </w:r>
      <w:r w:rsidR="00C6370E" w:rsidRPr="003E40F1">
        <w:rPr>
          <w:rFonts w:ascii="Arial" w:hAnsi="Arial" w:cs="Arial"/>
          <w:sz w:val="20"/>
          <w:szCs w:val="20"/>
        </w:rPr>
        <w:t>ork within a professional and ethical framework</w:t>
      </w:r>
      <w:r w:rsidR="005512DD">
        <w:rPr>
          <w:rFonts w:ascii="Arial" w:hAnsi="Arial" w:cs="Arial"/>
          <w:sz w:val="20"/>
          <w:szCs w:val="20"/>
        </w:rPr>
        <w:t>;</w:t>
      </w:r>
    </w:p>
    <w:p w:rsidR="00C6370E" w:rsidRPr="003E40F1" w:rsidRDefault="009977C2" w:rsidP="00C6370E">
      <w:pPr>
        <w:pStyle w:val="ListParagraph"/>
        <w:numPr>
          <w:ilvl w:val="0"/>
          <w:numId w:val="8"/>
        </w:numPr>
        <w:spacing w:after="0" w:line="240" w:lineRule="auto"/>
        <w:jc w:val="both"/>
        <w:rPr>
          <w:rFonts w:ascii="Arial" w:hAnsi="Arial" w:cs="Arial"/>
          <w:sz w:val="20"/>
          <w:szCs w:val="20"/>
        </w:rPr>
      </w:pPr>
      <w:r>
        <w:rPr>
          <w:rFonts w:ascii="Arial" w:hAnsi="Arial" w:cs="Arial"/>
          <w:sz w:val="20"/>
          <w:szCs w:val="20"/>
        </w:rPr>
        <w:t>c</w:t>
      </w:r>
      <w:r w:rsidR="00C6370E" w:rsidRPr="003E40F1">
        <w:rPr>
          <w:rFonts w:ascii="Arial" w:hAnsi="Arial" w:cs="Arial"/>
          <w:sz w:val="20"/>
          <w:szCs w:val="20"/>
        </w:rPr>
        <w:t>ommunicate with stakeholders and colleagues</w:t>
      </w:r>
      <w:r w:rsidR="005512DD">
        <w:rPr>
          <w:rFonts w:ascii="Arial" w:hAnsi="Arial" w:cs="Arial"/>
          <w:sz w:val="20"/>
          <w:szCs w:val="20"/>
        </w:rPr>
        <w:t>;</w:t>
      </w:r>
    </w:p>
    <w:p w:rsidR="00C6370E" w:rsidRPr="003E40F1" w:rsidRDefault="009977C2" w:rsidP="00C6370E">
      <w:pPr>
        <w:pStyle w:val="ListParagraph"/>
        <w:numPr>
          <w:ilvl w:val="0"/>
          <w:numId w:val="8"/>
        </w:numPr>
        <w:spacing w:after="0" w:line="240" w:lineRule="auto"/>
        <w:jc w:val="both"/>
        <w:rPr>
          <w:rFonts w:ascii="Arial" w:hAnsi="Arial" w:cs="Arial"/>
          <w:sz w:val="20"/>
          <w:szCs w:val="20"/>
        </w:rPr>
      </w:pPr>
      <w:r>
        <w:rPr>
          <w:rFonts w:ascii="Arial" w:hAnsi="Arial" w:cs="Arial"/>
          <w:sz w:val="20"/>
          <w:szCs w:val="20"/>
        </w:rPr>
        <w:t>s</w:t>
      </w:r>
      <w:r w:rsidR="00C6370E" w:rsidRPr="003E40F1">
        <w:rPr>
          <w:rFonts w:ascii="Arial" w:hAnsi="Arial" w:cs="Arial"/>
          <w:sz w:val="20"/>
          <w:szCs w:val="20"/>
        </w:rPr>
        <w:t>atisfy the public need for competence</w:t>
      </w:r>
      <w:r w:rsidR="005512DD">
        <w:rPr>
          <w:rFonts w:ascii="Arial" w:hAnsi="Arial" w:cs="Arial"/>
          <w:sz w:val="20"/>
          <w:szCs w:val="20"/>
        </w:rPr>
        <w:t>;</w:t>
      </w:r>
    </w:p>
    <w:p w:rsidR="00C6370E" w:rsidRPr="003E40F1" w:rsidRDefault="009977C2" w:rsidP="00C6370E">
      <w:pPr>
        <w:pStyle w:val="ListParagraph"/>
        <w:numPr>
          <w:ilvl w:val="0"/>
          <w:numId w:val="8"/>
        </w:numPr>
        <w:spacing w:after="0" w:line="240" w:lineRule="auto"/>
        <w:jc w:val="both"/>
        <w:rPr>
          <w:rFonts w:ascii="Arial" w:hAnsi="Arial" w:cs="Arial"/>
          <w:sz w:val="20"/>
          <w:szCs w:val="20"/>
        </w:rPr>
      </w:pPr>
      <w:r>
        <w:rPr>
          <w:rFonts w:ascii="Arial" w:hAnsi="Arial" w:cs="Arial"/>
          <w:sz w:val="20"/>
          <w:szCs w:val="20"/>
        </w:rPr>
        <w:t>u</w:t>
      </w:r>
      <w:r w:rsidR="00C6370E" w:rsidRPr="003E40F1">
        <w:rPr>
          <w:rFonts w:ascii="Arial" w:hAnsi="Arial" w:cs="Arial"/>
          <w:sz w:val="20"/>
          <w:szCs w:val="20"/>
        </w:rPr>
        <w:t>nderstand the need for continuing development</w:t>
      </w:r>
      <w:r w:rsidR="005512DD">
        <w:rPr>
          <w:rFonts w:ascii="Arial" w:hAnsi="Arial" w:cs="Arial"/>
          <w:sz w:val="20"/>
          <w:szCs w:val="20"/>
        </w:rPr>
        <w:t>;</w:t>
      </w:r>
    </w:p>
    <w:p w:rsidR="00C6370E" w:rsidRPr="003E40F1" w:rsidRDefault="009977C2" w:rsidP="00C6370E">
      <w:pPr>
        <w:pStyle w:val="ListParagraph"/>
        <w:numPr>
          <w:ilvl w:val="0"/>
          <w:numId w:val="8"/>
        </w:numPr>
        <w:spacing w:after="0" w:line="240" w:lineRule="auto"/>
        <w:jc w:val="both"/>
        <w:rPr>
          <w:rFonts w:ascii="Arial" w:hAnsi="Arial" w:cs="Arial"/>
          <w:sz w:val="20"/>
          <w:szCs w:val="20"/>
        </w:rPr>
      </w:pPr>
      <w:r>
        <w:rPr>
          <w:rFonts w:ascii="Arial" w:hAnsi="Arial" w:cs="Arial"/>
          <w:sz w:val="20"/>
          <w:szCs w:val="20"/>
        </w:rPr>
        <w:t>d</w:t>
      </w:r>
      <w:r w:rsidR="00C6370E" w:rsidRPr="003E40F1">
        <w:rPr>
          <w:rFonts w:ascii="Arial" w:hAnsi="Arial" w:cs="Arial"/>
          <w:sz w:val="20"/>
          <w:szCs w:val="20"/>
        </w:rPr>
        <w:t>evelop processes for reflection and self-assessment of competence</w:t>
      </w:r>
      <w:r w:rsidR="005512DD">
        <w:rPr>
          <w:rFonts w:ascii="Arial" w:hAnsi="Arial" w:cs="Arial"/>
          <w:sz w:val="20"/>
          <w:szCs w:val="20"/>
        </w:rPr>
        <w:t>.</w:t>
      </w:r>
    </w:p>
    <w:p w:rsidR="00C6370E" w:rsidRPr="003E40F1" w:rsidRDefault="00C6370E" w:rsidP="00C6370E">
      <w:pPr>
        <w:spacing w:after="0"/>
        <w:rPr>
          <w:rFonts w:ascii="Arial" w:hAnsi="Arial" w:cs="Arial"/>
        </w:rPr>
      </w:pPr>
    </w:p>
    <w:p w:rsidR="00C6370E" w:rsidRPr="003E40F1" w:rsidRDefault="00C6370E" w:rsidP="00C6370E">
      <w:pPr>
        <w:spacing w:after="0"/>
        <w:rPr>
          <w:rFonts w:ascii="Arial" w:hAnsi="Arial" w:cs="Arial"/>
        </w:rPr>
      </w:pPr>
      <w:r w:rsidRPr="003E40F1">
        <w:rPr>
          <w:rFonts w:ascii="Arial" w:hAnsi="Arial" w:cs="Arial"/>
        </w:rPr>
        <w:t>The profession has identified 7 key dimensions in discussion with employers, which trainee actuaries need to develop satisfactory skill levels if they are to</w:t>
      </w:r>
      <w:r w:rsidR="009977C2">
        <w:rPr>
          <w:rFonts w:ascii="Arial" w:hAnsi="Arial" w:cs="Arial"/>
        </w:rPr>
        <w:t xml:space="preserve"> qualify as a Fellow. These are:</w:t>
      </w:r>
    </w:p>
    <w:p w:rsidR="00C6370E" w:rsidRPr="003E40F1" w:rsidRDefault="00C6370E" w:rsidP="00C6370E">
      <w:pPr>
        <w:spacing w:after="0"/>
        <w:rPr>
          <w:rFonts w:ascii="Arial" w:hAnsi="Arial" w:cs="Arial"/>
        </w:rPr>
      </w:pPr>
    </w:p>
    <w:p w:rsidR="00C6370E" w:rsidRPr="003E40F1" w:rsidRDefault="009977C2" w:rsidP="00C6370E">
      <w:pPr>
        <w:pStyle w:val="ListParagraph"/>
        <w:numPr>
          <w:ilvl w:val="0"/>
          <w:numId w:val="9"/>
        </w:numPr>
        <w:spacing w:after="0" w:line="240" w:lineRule="auto"/>
        <w:jc w:val="both"/>
        <w:rPr>
          <w:rFonts w:ascii="Arial" w:hAnsi="Arial" w:cs="Arial"/>
          <w:sz w:val="20"/>
          <w:szCs w:val="20"/>
        </w:rPr>
      </w:pPr>
      <w:r>
        <w:rPr>
          <w:rFonts w:ascii="Arial" w:hAnsi="Arial" w:cs="Arial"/>
          <w:sz w:val="20"/>
          <w:szCs w:val="20"/>
        </w:rPr>
        <w:t>t</w:t>
      </w:r>
      <w:r w:rsidR="00C6370E" w:rsidRPr="003E40F1">
        <w:rPr>
          <w:rFonts w:ascii="Arial" w:hAnsi="Arial" w:cs="Arial"/>
          <w:sz w:val="20"/>
          <w:szCs w:val="20"/>
        </w:rPr>
        <w:t>echnical application of actuarial skills</w:t>
      </w:r>
      <w:r w:rsidR="005512DD">
        <w:rPr>
          <w:rFonts w:ascii="Arial" w:hAnsi="Arial" w:cs="Arial"/>
          <w:sz w:val="20"/>
          <w:szCs w:val="20"/>
        </w:rPr>
        <w:t>;</w:t>
      </w:r>
    </w:p>
    <w:p w:rsidR="00C6370E" w:rsidRPr="003E40F1" w:rsidRDefault="009977C2" w:rsidP="00C6370E">
      <w:pPr>
        <w:pStyle w:val="ListParagraph"/>
        <w:numPr>
          <w:ilvl w:val="0"/>
          <w:numId w:val="9"/>
        </w:numPr>
        <w:spacing w:after="0" w:line="240" w:lineRule="auto"/>
        <w:jc w:val="both"/>
        <w:rPr>
          <w:rFonts w:ascii="Arial" w:hAnsi="Arial" w:cs="Arial"/>
          <w:sz w:val="20"/>
          <w:szCs w:val="20"/>
        </w:rPr>
      </w:pPr>
      <w:r>
        <w:rPr>
          <w:rFonts w:ascii="Arial" w:hAnsi="Arial" w:cs="Arial"/>
          <w:sz w:val="20"/>
          <w:szCs w:val="20"/>
        </w:rPr>
        <w:t>j</w:t>
      </w:r>
      <w:r w:rsidR="00C6370E" w:rsidRPr="003E40F1">
        <w:rPr>
          <w:rFonts w:ascii="Arial" w:hAnsi="Arial" w:cs="Arial"/>
          <w:sz w:val="20"/>
          <w:szCs w:val="20"/>
        </w:rPr>
        <w:t>udgement</w:t>
      </w:r>
      <w:r w:rsidR="005512DD">
        <w:rPr>
          <w:rFonts w:ascii="Arial" w:hAnsi="Arial" w:cs="Arial"/>
          <w:sz w:val="20"/>
          <w:szCs w:val="20"/>
        </w:rPr>
        <w:t>;</w:t>
      </w:r>
    </w:p>
    <w:p w:rsidR="00C6370E" w:rsidRPr="003E40F1" w:rsidRDefault="009977C2" w:rsidP="00C6370E">
      <w:pPr>
        <w:pStyle w:val="ListParagraph"/>
        <w:numPr>
          <w:ilvl w:val="0"/>
          <w:numId w:val="9"/>
        </w:numPr>
        <w:spacing w:after="0" w:line="240" w:lineRule="auto"/>
        <w:jc w:val="both"/>
        <w:rPr>
          <w:rFonts w:ascii="Arial" w:hAnsi="Arial" w:cs="Arial"/>
          <w:sz w:val="20"/>
          <w:szCs w:val="20"/>
        </w:rPr>
      </w:pPr>
      <w:r>
        <w:rPr>
          <w:rFonts w:ascii="Arial" w:hAnsi="Arial" w:cs="Arial"/>
          <w:sz w:val="20"/>
          <w:szCs w:val="20"/>
        </w:rPr>
        <w:lastRenderedPageBreak/>
        <w:t>p</w:t>
      </w:r>
      <w:r w:rsidR="00C6370E" w:rsidRPr="003E40F1">
        <w:rPr>
          <w:rFonts w:ascii="Arial" w:hAnsi="Arial" w:cs="Arial"/>
          <w:sz w:val="20"/>
          <w:szCs w:val="20"/>
        </w:rPr>
        <w:t>rofessional and ethical</w:t>
      </w:r>
      <w:r w:rsidR="005512DD">
        <w:rPr>
          <w:rFonts w:ascii="Arial" w:hAnsi="Arial" w:cs="Arial"/>
          <w:sz w:val="20"/>
          <w:szCs w:val="20"/>
        </w:rPr>
        <w:t>;</w:t>
      </w:r>
    </w:p>
    <w:p w:rsidR="00C6370E" w:rsidRPr="003E40F1" w:rsidRDefault="009977C2" w:rsidP="00C6370E">
      <w:pPr>
        <w:pStyle w:val="ListParagraph"/>
        <w:numPr>
          <w:ilvl w:val="0"/>
          <w:numId w:val="9"/>
        </w:numPr>
        <w:spacing w:after="0" w:line="240" w:lineRule="auto"/>
        <w:jc w:val="both"/>
        <w:rPr>
          <w:rFonts w:ascii="Arial" w:hAnsi="Arial" w:cs="Arial"/>
          <w:sz w:val="20"/>
          <w:szCs w:val="20"/>
        </w:rPr>
      </w:pPr>
      <w:r>
        <w:rPr>
          <w:rFonts w:ascii="Arial" w:hAnsi="Arial" w:cs="Arial"/>
          <w:sz w:val="20"/>
          <w:szCs w:val="20"/>
        </w:rPr>
        <w:t>c</w:t>
      </w:r>
      <w:r w:rsidR="00C6370E" w:rsidRPr="003E40F1">
        <w:rPr>
          <w:rFonts w:ascii="Arial" w:hAnsi="Arial" w:cs="Arial"/>
          <w:sz w:val="20"/>
          <w:szCs w:val="20"/>
        </w:rPr>
        <w:t>ommunication</w:t>
      </w:r>
      <w:r w:rsidR="005512DD">
        <w:rPr>
          <w:rFonts w:ascii="Arial" w:hAnsi="Arial" w:cs="Arial"/>
          <w:sz w:val="20"/>
          <w:szCs w:val="20"/>
        </w:rPr>
        <w:t>;</w:t>
      </w:r>
    </w:p>
    <w:p w:rsidR="00C6370E" w:rsidRPr="003E40F1" w:rsidRDefault="009977C2" w:rsidP="00C6370E">
      <w:pPr>
        <w:pStyle w:val="ListParagraph"/>
        <w:numPr>
          <w:ilvl w:val="0"/>
          <w:numId w:val="9"/>
        </w:numPr>
        <w:spacing w:after="0" w:line="240" w:lineRule="auto"/>
        <w:jc w:val="both"/>
        <w:rPr>
          <w:rFonts w:ascii="Arial" w:hAnsi="Arial" w:cs="Arial"/>
          <w:sz w:val="20"/>
          <w:szCs w:val="20"/>
        </w:rPr>
      </w:pPr>
      <w:r>
        <w:rPr>
          <w:rFonts w:ascii="Arial" w:hAnsi="Arial" w:cs="Arial"/>
          <w:sz w:val="20"/>
          <w:szCs w:val="20"/>
        </w:rPr>
        <w:t>c</w:t>
      </w:r>
      <w:r w:rsidR="00C6370E" w:rsidRPr="003E40F1">
        <w:rPr>
          <w:rFonts w:ascii="Arial" w:hAnsi="Arial" w:cs="Arial"/>
          <w:sz w:val="20"/>
          <w:szCs w:val="20"/>
        </w:rPr>
        <w:t>ommercial</w:t>
      </w:r>
      <w:r w:rsidR="005512DD">
        <w:rPr>
          <w:rFonts w:ascii="Arial" w:hAnsi="Arial" w:cs="Arial"/>
          <w:sz w:val="20"/>
          <w:szCs w:val="20"/>
        </w:rPr>
        <w:t>;</w:t>
      </w:r>
    </w:p>
    <w:p w:rsidR="00C6370E" w:rsidRPr="003E40F1" w:rsidRDefault="009977C2" w:rsidP="00C6370E">
      <w:pPr>
        <w:pStyle w:val="ListParagraph"/>
        <w:numPr>
          <w:ilvl w:val="0"/>
          <w:numId w:val="9"/>
        </w:numPr>
        <w:spacing w:after="0" w:line="240" w:lineRule="auto"/>
        <w:jc w:val="both"/>
        <w:rPr>
          <w:rFonts w:ascii="Arial" w:hAnsi="Arial" w:cs="Arial"/>
          <w:sz w:val="20"/>
          <w:szCs w:val="20"/>
        </w:rPr>
      </w:pPr>
      <w:r>
        <w:rPr>
          <w:rFonts w:ascii="Arial" w:hAnsi="Arial" w:cs="Arial"/>
          <w:sz w:val="20"/>
          <w:szCs w:val="20"/>
        </w:rPr>
        <w:t>i</w:t>
      </w:r>
      <w:r w:rsidR="00C6370E" w:rsidRPr="003E40F1">
        <w:rPr>
          <w:rFonts w:ascii="Arial" w:hAnsi="Arial" w:cs="Arial"/>
          <w:sz w:val="20"/>
          <w:szCs w:val="20"/>
        </w:rPr>
        <w:t>nformation communications technology [ICT]</w:t>
      </w:r>
      <w:r w:rsidR="005512DD">
        <w:rPr>
          <w:rFonts w:ascii="Arial" w:hAnsi="Arial" w:cs="Arial"/>
          <w:sz w:val="20"/>
          <w:szCs w:val="20"/>
        </w:rPr>
        <w:t>;</w:t>
      </w:r>
    </w:p>
    <w:p w:rsidR="00C6370E" w:rsidRDefault="009977C2" w:rsidP="00C6370E">
      <w:pPr>
        <w:pStyle w:val="ListParagraph"/>
        <w:numPr>
          <w:ilvl w:val="0"/>
          <w:numId w:val="9"/>
        </w:numPr>
        <w:spacing w:after="0" w:line="240" w:lineRule="auto"/>
        <w:jc w:val="both"/>
        <w:rPr>
          <w:rFonts w:ascii="Arial" w:hAnsi="Arial" w:cs="Arial"/>
          <w:sz w:val="20"/>
          <w:szCs w:val="20"/>
        </w:rPr>
      </w:pPr>
      <w:r>
        <w:rPr>
          <w:rFonts w:ascii="Arial" w:hAnsi="Arial" w:cs="Arial"/>
          <w:sz w:val="20"/>
          <w:szCs w:val="20"/>
        </w:rPr>
        <w:t>m</w:t>
      </w:r>
      <w:r w:rsidR="00C6370E" w:rsidRPr="003E40F1">
        <w:rPr>
          <w:rFonts w:ascii="Arial" w:hAnsi="Arial" w:cs="Arial"/>
          <w:sz w:val="20"/>
          <w:szCs w:val="20"/>
        </w:rPr>
        <w:t>anagement</w:t>
      </w:r>
      <w:r w:rsidR="005512DD">
        <w:rPr>
          <w:rFonts w:ascii="Arial" w:hAnsi="Arial" w:cs="Arial"/>
          <w:sz w:val="20"/>
          <w:szCs w:val="20"/>
        </w:rPr>
        <w:t>.</w:t>
      </w:r>
    </w:p>
    <w:p w:rsidR="003D5B4D" w:rsidRPr="003E40F1" w:rsidRDefault="003D5B4D" w:rsidP="003D5B4D">
      <w:pPr>
        <w:pStyle w:val="ListParagraph"/>
        <w:spacing w:after="0" w:line="240" w:lineRule="auto"/>
        <w:jc w:val="both"/>
        <w:rPr>
          <w:rFonts w:ascii="Arial" w:hAnsi="Arial" w:cs="Arial"/>
          <w:sz w:val="20"/>
          <w:szCs w:val="20"/>
        </w:rPr>
      </w:pPr>
    </w:p>
    <w:p w:rsidR="00C6370E" w:rsidRPr="003E40F1" w:rsidRDefault="00C6370E" w:rsidP="00C6370E">
      <w:pPr>
        <w:spacing w:after="0"/>
        <w:rPr>
          <w:rFonts w:ascii="Arial" w:hAnsi="Arial" w:cs="Arial"/>
        </w:rPr>
      </w:pPr>
      <w:r w:rsidRPr="003E40F1">
        <w:rPr>
          <w:rFonts w:ascii="Arial" w:hAnsi="Arial" w:cs="Arial"/>
        </w:rPr>
        <w:t xml:space="preserve">The ways in which these skills are evaluated are based on a requirement for regular progress reviews with a company supervisor. </w:t>
      </w:r>
      <w:r w:rsidR="003D5B4D">
        <w:rPr>
          <w:rFonts w:ascii="Arial" w:hAnsi="Arial" w:cs="Arial"/>
        </w:rPr>
        <w:t xml:space="preserve"> </w:t>
      </w:r>
      <w:r w:rsidRPr="003E40F1">
        <w:rPr>
          <w:rFonts w:ascii="Arial" w:hAnsi="Arial" w:cs="Arial"/>
        </w:rPr>
        <w:t>A series of review questions, 12 in all over the minimum of three years experience required to be a fellow, need to be completed and discussed with the supervisor and recorded in a learning log.</w:t>
      </w:r>
      <w:r w:rsidR="003D5B4D">
        <w:rPr>
          <w:rFonts w:ascii="Arial" w:hAnsi="Arial" w:cs="Arial"/>
        </w:rPr>
        <w:t xml:space="preserve"> </w:t>
      </w:r>
      <w:r w:rsidRPr="003E40F1">
        <w:rPr>
          <w:rFonts w:ascii="Arial" w:hAnsi="Arial" w:cs="Arial"/>
        </w:rPr>
        <w:t xml:space="preserve"> The learning log needs to be signed off both by the company appointed supervisor and by the Profession before qualification can be attained.</w:t>
      </w:r>
    </w:p>
    <w:p w:rsidR="00C6370E" w:rsidRPr="003E40F1" w:rsidRDefault="00C6370E" w:rsidP="00C6370E">
      <w:pPr>
        <w:spacing w:after="0"/>
        <w:rPr>
          <w:rFonts w:ascii="Arial" w:hAnsi="Arial" w:cs="Arial"/>
        </w:rPr>
      </w:pPr>
    </w:p>
    <w:p w:rsidR="00C6370E" w:rsidRPr="003E40F1" w:rsidRDefault="00C6370E" w:rsidP="00C6370E">
      <w:pPr>
        <w:spacing w:after="0"/>
        <w:rPr>
          <w:rFonts w:ascii="Arial" w:hAnsi="Arial" w:cs="Arial"/>
        </w:rPr>
      </w:pPr>
      <w:r w:rsidRPr="003E40F1">
        <w:rPr>
          <w:rFonts w:ascii="Arial" w:hAnsi="Arial" w:cs="Arial"/>
        </w:rPr>
        <w:t xml:space="preserve">The aims of </w:t>
      </w:r>
      <w:r w:rsidR="009977C2">
        <w:rPr>
          <w:rFonts w:ascii="Arial" w:hAnsi="Arial" w:cs="Arial"/>
        </w:rPr>
        <w:t>the learning log are to provide:</w:t>
      </w:r>
    </w:p>
    <w:p w:rsidR="00C6370E" w:rsidRPr="003E40F1" w:rsidRDefault="00C6370E" w:rsidP="00C6370E">
      <w:pPr>
        <w:spacing w:after="0"/>
        <w:rPr>
          <w:rFonts w:ascii="Arial" w:hAnsi="Arial" w:cs="Arial"/>
        </w:rPr>
      </w:pPr>
    </w:p>
    <w:p w:rsidR="00C6370E" w:rsidRPr="003E40F1" w:rsidRDefault="009977C2" w:rsidP="00C6370E">
      <w:pPr>
        <w:pStyle w:val="ListParagraph"/>
        <w:numPr>
          <w:ilvl w:val="0"/>
          <w:numId w:val="10"/>
        </w:numPr>
        <w:spacing w:after="0" w:line="240" w:lineRule="auto"/>
        <w:jc w:val="both"/>
        <w:rPr>
          <w:rFonts w:ascii="Arial" w:hAnsi="Arial" w:cs="Arial"/>
          <w:sz w:val="20"/>
          <w:szCs w:val="20"/>
        </w:rPr>
      </w:pPr>
      <w:r>
        <w:rPr>
          <w:rFonts w:ascii="Arial" w:hAnsi="Arial" w:cs="Arial"/>
          <w:sz w:val="20"/>
          <w:szCs w:val="20"/>
        </w:rPr>
        <w:t>a</w:t>
      </w:r>
      <w:r w:rsidR="00C6370E" w:rsidRPr="003E40F1">
        <w:rPr>
          <w:rFonts w:ascii="Arial" w:hAnsi="Arial" w:cs="Arial"/>
          <w:sz w:val="20"/>
          <w:szCs w:val="20"/>
        </w:rPr>
        <w:t xml:space="preserve"> self assessment of the skills developed for each of the seven dimensions</w:t>
      </w:r>
      <w:r w:rsidR="005512DD">
        <w:rPr>
          <w:rFonts w:ascii="Arial" w:hAnsi="Arial" w:cs="Arial"/>
          <w:sz w:val="20"/>
          <w:szCs w:val="20"/>
        </w:rPr>
        <w:t>;</w:t>
      </w:r>
    </w:p>
    <w:p w:rsidR="00C6370E" w:rsidRPr="003E40F1" w:rsidRDefault="009977C2" w:rsidP="00C6370E">
      <w:pPr>
        <w:pStyle w:val="ListParagraph"/>
        <w:numPr>
          <w:ilvl w:val="0"/>
          <w:numId w:val="10"/>
        </w:numPr>
        <w:spacing w:after="0" w:line="240" w:lineRule="auto"/>
        <w:jc w:val="both"/>
        <w:rPr>
          <w:rFonts w:ascii="Arial" w:hAnsi="Arial" w:cs="Arial"/>
          <w:sz w:val="20"/>
          <w:szCs w:val="20"/>
        </w:rPr>
      </w:pPr>
      <w:r>
        <w:rPr>
          <w:rFonts w:ascii="Arial" w:hAnsi="Arial" w:cs="Arial"/>
          <w:sz w:val="20"/>
          <w:szCs w:val="20"/>
        </w:rPr>
        <w:t>a</w:t>
      </w:r>
      <w:r w:rsidR="00C6370E" w:rsidRPr="003E40F1">
        <w:rPr>
          <w:rFonts w:ascii="Arial" w:hAnsi="Arial" w:cs="Arial"/>
          <w:sz w:val="20"/>
          <w:szCs w:val="20"/>
        </w:rPr>
        <w:t xml:space="preserve"> record of formal lea</w:t>
      </w:r>
      <w:r w:rsidR="00E30D5A">
        <w:rPr>
          <w:rFonts w:ascii="Arial" w:hAnsi="Arial" w:cs="Arial"/>
          <w:sz w:val="20"/>
          <w:szCs w:val="20"/>
        </w:rPr>
        <w:t>r</w:t>
      </w:r>
      <w:r w:rsidR="00C6370E" w:rsidRPr="003E40F1">
        <w:rPr>
          <w:rFonts w:ascii="Arial" w:hAnsi="Arial" w:cs="Arial"/>
          <w:sz w:val="20"/>
          <w:szCs w:val="20"/>
        </w:rPr>
        <w:t>ning activities including computer based training, training events and courses attended with reasons for attendance and comments on what was achieved</w:t>
      </w:r>
      <w:r w:rsidR="005512DD">
        <w:rPr>
          <w:rFonts w:ascii="Arial" w:hAnsi="Arial" w:cs="Arial"/>
          <w:sz w:val="20"/>
          <w:szCs w:val="20"/>
        </w:rPr>
        <w:t>;</w:t>
      </w:r>
    </w:p>
    <w:p w:rsidR="00C6370E" w:rsidRPr="003E40F1" w:rsidRDefault="009977C2" w:rsidP="00C6370E">
      <w:pPr>
        <w:pStyle w:val="ListParagraph"/>
        <w:numPr>
          <w:ilvl w:val="0"/>
          <w:numId w:val="10"/>
        </w:numPr>
        <w:spacing w:after="0" w:line="240" w:lineRule="auto"/>
        <w:jc w:val="both"/>
        <w:rPr>
          <w:rFonts w:ascii="Arial" w:hAnsi="Arial" w:cs="Arial"/>
          <w:sz w:val="20"/>
          <w:szCs w:val="20"/>
        </w:rPr>
      </w:pPr>
      <w:r>
        <w:rPr>
          <w:rFonts w:ascii="Arial" w:hAnsi="Arial" w:cs="Arial"/>
          <w:sz w:val="20"/>
          <w:szCs w:val="20"/>
        </w:rPr>
        <w:t>a</w:t>
      </w:r>
      <w:r w:rsidR="00C6370E" w:rsidRPr="003E40F1">
        <w:rPr>
          <w:rFonts w:ascii="Arial" w:hAnsi="Arial" w:cs="Arial"/>
          <w:sz w:val="20"/>
          <w:szCs w:val="20"/>
        </w:rPr>
        <w:t xml:space="preserve"> record of review questions answered and supervisor discussions on the questions</w:t>
      </w:r>
      <w:r w:rsidR="005512DD">
        <w:rPr>
          <w:rFonts w:ascii="Arial" w:hAnsi="Arial" w:cs="Arial"/>
          <w:sz w:val="20"/>
          <w:szCs w:val="20"/>
        </w:rPr>
        <w:t>;</w:t>
      </w:r>
    </w:p>
    <w:p w:rsidR="00C6370E" w:rsidRPr="003E40F1" w:rsidRDefault="009977C2" w:rsidP="00C6370E">
      <w:pPr>
        <w:pStyle w:val="ListParagraph"/>
        <w:numPr>
          <w:ilvl w:val="0"/>
          <w:numId w:val="10"/>
        </w:numPr>
        <w:spacing w:after="0" w:line="240" w:lineRule="auto"/>
        <w:jc w:val="both"/>
        <w:rPr>
          <w:rFonts w:ascii="Arial" w:hAnsi="Arial" w:cs="Arial"/>
          <w:sz w:val="20"/>
          <w:szCs w:val="20"/>
        </w:rPr>
      </w:pPr>
      <w:r>
        <w:rPr>
          <w:rFonts w:ascii="Arial" w:hAnsi="Arial" w:cs="Arial"/>
          <w:sz w:val="20"/>
          <w:szCs w:val="20"/>
        </w:rPr>
        <w:t>a</w:t>
      </w:r>
      <w:r w:rsidR="00E30D5A">
        <w:rPr>
          <w:rFonts w:ascii="Arial" w:hAnsi="Arial" w:cs="Arial"/>
          <w:sz w:val="20"/>
          <w:szCs w:val="20"/>
        </w:rPr>
        <w:t xml:space="preserve"> </w:t>
      </w:r>
      <w:r w:rsidR="00C6370E" w:rsidRPr="003E40F1">
        <w:rPr>
          <w:rFonts w:ascii="Arial" w:hAnsi="Arial" w:cs="Arial"/>
          <w:sz w:val="20"/>
          <w:szCs w:val="20"/>
        </w:rPr>
        <w:t>sign off by the supervisor for each period recoding skills successfully attained and those needing to be covered in the next period</w:t>
      </w:r>
      <w:r w:rsidR="005512DD">
        <w:rPr>
          <w:rFonts w:ascii="Arial" w:hAnsi="Arial" w:cs="Arial"/>
          <w:sz w:val="20"/>
          <w:szCs w:val="20"/>
        </w:rPr>
        <w:t>.</w:t>
      </w:r>
    </w:p>
    <w:p w:rsidR="00C6370E" w:rsidRPr="003E40F1" w:rsidRDefault="00C6370E" w:rsidP="00C6370E">
      <w:pPr>
        <w:spacing w:after="0"/>
        <w:rPr>
          <w:rFonts w:ascii="Arial" w:hAnsi="Arial" w:cs="Arial"/>
        </w:rPr>
      </w:pPr>
    </w:p>
    <w:p w:rsidR="00C6370E" w:rsidRPr="003E40F1" w:rsidRDefault="00C6370E" w:rsidP="00C6370E">
      <w:pPr>
        <w:spacing w:after="0"/>
        <w:rPr>
          <w:rFonts w:ascii="Arial" w:hAnsi="Arial" w:cs="Arial"/>
        </w:rPr>
      </w:pPr>
      <w:r w:rsidRPr="003E40F1">
        <w:rPr>
          <w:rFonts w:ascii="Arial" w:hAnsi="Arial" w:cs="Arial"/>
        </w:rPr>
        <w:t xml:space="preserve">The review questions are intended to encourage reflection on the trainees current work experience </w:t>
      </w:r>
      <w:r w:rsidR="003D5B4D">
        <w:rPr>
          <w:rFonts w:ascii="Arial" w:hAnsi="Arial" w:cs="Arial"/>
        </w:rPr>
        <w:t xml:space="preserve">in </w:t>
      </w:r>
      <w:r w:rsidR="006D7238">
        <w:rPr>
          <w:rFonts w:ascii="Arial" w:hAnsi="Arial" w:cs="Arial"/>
        </w:rPr>
        <w:t xml:space="preserve">a </w:t>
      </w:r>
      <w:r w:rsidR="005512DD">
        <w:rPr>
          <w:rFonts w:ascii="Arial" w:hAnsi="Arial" w:cs="Arial"/>
        </w:rPr>
        <w:t>“</w:t>
      </w:r>
      <w:r w:rsidRPr="003E40F1">
        <w:rPr>
          <w:rFonts w:ascii="Arial" w:hAnsi="Arial" w:cs="Arial"/>
        </w:rPr>
        <w:t>learning by doing</w:t>
      </w:r>
      <w:r w:rsidR="005512DD">
        <w:rPr>
          <w:rFonts w:ascii="Arial" w:hAnsi="Arial" w:cs="Arial"/>
        </w:rPr>
        <w:t>”</w:t>
      </w:r>
      <w:r w:rsidRPr="003E40F1">
        <w:rPr>
          <w:rFonts w:ascii="Arial" w:hAnsi="Arial" w:cs="Arial"/>
        </w:rPr>
        <w:t xml:space="preserve"> sense</w:t>
      </w:r>
      <w:r w:rsidR="00E30D5A">
        <w:rPr>
          <w:rFonts w:ascii="Arial" w:hAnsi="Arial" w:cs="Arial"/>
        </w:rPr>
        <w:t>.</w:t>
      </w:r>
      <w:r w:rsidRPr="003E40F1">
        <w:rPr>
          <w:rFonts w:ascii="Arial" w:hAnsi="Arial" w:cs="Arial"/>
        </w:rPr>
        <w:t xml:space="preserve"> </w:t>
      </w:r>
      <w:r w:rsidR="00E30D5A">
        <w:rPr>
          <w:rFonts w:ascii="Arial" w:hAnsi="Arial" w:cs="Arial"/>
        </w:rPr>
        <w:t>T</w:t>
      </w:r>
      <w:r w:rsidRPr="003E40F1">
        <w:rPr>
          <w:rFonts w:ascii="Arial" w:hAnsi="Arial" w:cs="Arial"/>
        </w:rPr>
        <w:t xml:space="preserve">ypically the response to a review question would be 500 – 1000 words but could take the form of a presentation and discussion. </w:t>
      </w:r>
      <w:r w:rsidR="003D5B4D">
        <w:rPr>
          <w:rFonts w:ascii="Arial" w:hAnsi="Arial" w:cs="Arial"/>
        </w:rPr>
        <w:t xml:space="preserve"> </w:t>
      </w:r>
      <w:r w:rsidRPr="003E40F1">
        <w:rPr>
          <w:rFonts w:ascii="Arial" w:hAnsi="Arial" w:cs="Arial"/>
        </w:rPr>
        <w:t>A selection of review questions is provided but alternates can be agreed with the supervisor.</w:t>
      </w:r>
      <w:r w:rsidR="003D5B4D">
        <w:rPr>
          <w:rFonts w:ascii="Arial" w:hAnsi="Arial" w:cs="Arial"/>
        </w:rPr>
        <w:t xml:space="preserve"> </w:t>
      </w:r>
      <w:r w:rsidRPr="003E40F1">
        <w:rPr>
          <w:rFonts w:ascii="Arial" w:hAnsi="Arial" w:cs="Arial"/>
        </w:rPr>
        <w:t xml:space="preserve"> In addition, each of the seven key dimensions is broken down into a variety of skills relevant to good actuarial practice. </w:t>
      </w:r>
      <w:r w:rsidR="003D5B4D">
        <w:rPr>
          <w:rFonts w:ascii="Arial" w:hAnsi="Arial" w:cs="Arial"/>
        </w:rPr>
        <w:t xml:space="preserve"> </w:t>
      </w:r>
      <w:r w:rsidRPr="003E40F1">
        <w:rPr>
          <w:rFonts w:ascii="Arial" w:hAnsi="Arial" w:cs="Arial"/>
        </w:rPr>
        <w:t>For example th</w:t>
      </w:r>
      <w:r w:rsidR="009977C2">
        <w:rPr>
          <w:rFonts w:ascii="Arial" w:hAnsi="Arial" w:cs="Arial"/>
        </w:rPr>
        <w:t>e management dimension includes:</w:t>
      </w:r>
    </w:p>
    <w:p w:rsidR="00C6370E" w:rsidRDefault="00C6370E" w:rsidP="00C6370E">
      <w:pPr>
        <w:spacing w:after="0"/>
        <w:rPr>
          <w:rFonts w:ascii="Arial" w:hAnsi="Arial" w:cs="Arial"/>
        </w:rPr>
      </w:pPr>
    </w:p>
    <w:p w:rsidR="00C6370E" w:rsidRPr="003E40F1" w:rsidRDefault="009977C2" w:rsidP="00C6370E">
      <w:pPr>
        <w:pStyle w:val="ListParagraph"/>
        <w:numPr>
          <w:ilvl w:val="0"/>
          <w:numId w:val="11"/>
        </w:numPr>
        <w:spacing w:after="0" w:line="240" w:lineRule="auto"/>
        <w:jc w:val="both"/>
        <w:rPr>
          <w:rFonts w:ascii="Arial" w:hAnsi="Arial" w:cs="Arial"/>
          <w:sz w:val="20"/>
          <w:szCs w:val="20"/>
        </w:rPr>
      </w:pPr>
      <w:r>
        <w:rPr>
          <w:rFonts w:ascii="Arial" w:hAnsi="Arial" w:cs="Arial"/>
          <w:sz w:val="20"/>
          <w:szCs w:val="20"/>
        </w:rPr>
        <w:t>a</w:t>
      </w:r>
      <w:r w:rsidR="00C6370E" w:rsidRPr="003E40F1">
        <w:rPr>
          <w:rFonts w:ascii="Arial" w:hAnsi="Arial" w:cs="Arial"/>
          <w:sz w:val="20"/>
          <w:szCs w:val="20"/>
        </w:rPr>
        <w:t>ppraise own performance and identify future objectives</w:t>
      </w:r>
      <w:r w:rsidR="005512DD">
        <w:rPr>
          <w:rFonts w:ascii="Arial" w:hAnsi="Arial" w:cs="Arial"/>
          <w:sz w:val="20"/>
          <w:szCs w:val="20"/>
        </w:rPr>
        <w:t>;</w:t>
      </w:r>
    </w:p>
    <w:p w:rsidR="00C6370E" w:rsidRPr="003E40F1" w:rsidRDefault="009977C2" w:rsidP="00C6370E">
      <w:pPr>
        <w:pStyle w:val="ListParagraph"/>
        <w:numPr>
          <w:ilvl w:val="0"/>
          <w:numId w:val="11"/>
        </w:numPr>
        <w:spacing w:after="0" w:line="240" w:lineRule="auto"/>
        <w:jc w:val="both"/>
        <w:rPr>
          <w:rFonts w:ascii="Arial" w:hAnsi="Arial" w:cs="Arial"/>
          <w:sz w:val="20"/>
          <w:szCs w:val="20"/>
        </w:rPr>
      </w:pPr>
      <w:r>
        <w:rPr>
          <w:rFonts w:ascii="Arial" w:hAnsi="Arial" w:cs="Arial"/>
          <w:sz w:val="20"/>
          <w:szCs w:val="20"/>
        </w:rPr>
        <w:t>a</w:t>
      </w:r>
      <w:r w:rsidR="00C6370E" w:rsidRPr="003E40F1">
        <w:rPr>
          <w:rFonts w:ascii="Arial" w:hAnsi="Arial" w:cs="Arial"/>
          <w:sz w:val="20"/>
          <w:szCs w:val="20"/>
        </w:rPr>
        <w:t>ccept personal responsibility for work</w:t>
      </w:r>
      <w:r w:rsidR="005512DD">
        <w:rPr>
          <w:rFonts w:ascii="Arial" w:hAnsi="Arial" w:cs="Arial"/>
          <w:sz w:val="20"/>
          <w:szCs w:val="20"/>
        </w:rPr>
        <w:t>;</w:t>
      </w:r>
    </w:p>
    <w:p w:rsidR="00C6370E" w:rsidRPr="003E40F1" w:rsidRDefault="009977C2" w:rsidP="00C6370E">
      <w:pPr>
        <w:pStyle w:val="ListParagraph"/>
        <w:numPr>
          <w:ilvl w:val="0"/>
          <w:numId w:val="11"/>
        </w:numPr>
        <w:spacing w:after="0" w:line="240" w:lineRule="auto"/>
        <w:jc w:val="both"/>
        <w:rPr>
          <w:rFonts w:ascii="Arial" w:hAnsi="Arial" w:cs="Arial"/>
          <w:sz w:val="20"/>
          <w:szCs w:val="20"/>
        </w:rPr>
      </w:pPr>
      <w:r>
        <w:rPr>
          <w:rFonts w:ascii="Arial" w:hAnsi="Arial" w:cs="Arial"/>
          <w:sz w:val="20"/>
          <w:szCs w:val="20"/>
        </w:rPr>
        <w:t>w</w:t>
      </w:r>
      <w:r w:rsidR="00C6370E" w:rsidRPr="003E40F1">
        <w:rPr>
          <w:rFonts w:ascii="Arial" w:hAnsi="Arial" w:cs="Arial"/>
          <w:sz w:val="20"/>
          <w:szCs w:val="20"/>
        </w:rPr>
        <w:t>ork as a member of a team</w:t>
      </w:r>
      <w:r w:rsidR="005512DD">
        <w:rPr>
          <w:rFonts w:ascii="Arial" w:hAnsi="Arial" w:cs="Arial"/>
          <w:sz w:val="20"/>
          <w:szCs w:val="20"/>
        </w:rPr>
        <w:t>;</w:t>
      </w:r>
    </w:p>
    <w:p w:rsidR="00C6370E" w:rsidRPr="003E40F1" w:rsidRDefault="009977C2" w:rsidP="00C6370E">
      <w:pPr>
        <w:pStyle w:val="ListParagraph"/>
        <w:numPr>
          <w:ilvl w:val="0"/>
          <w:numId w:val="11"/>
        </w:numPr>
        <w:spacing w:after="0" w:line="240" w:lineRule="auto"/>
        <w:jc w:val="both"/>
        <w:rPr>
          <w:rFonts w:ascii="Arial" w:hAnsi="Arial" w:cs="Arial"/>
          <w:sz w:val="20"/>
          <w:szCs w:val="20"/>
        </w:rPr>
      </w:pPr>
      <w:r>
        <w:rPr>
          <w:rFonts w:ascii="Arial" w:hAnsi="Arial" w:cs="Arial"/>
          <w:sz w:val="20"/>
          <w:szCs w:val="20"/>
        </w:rPr>
        <w:t>p</w:t>
      </w:r>
      <w:r w:rsidR="00C6370E" w:rsidRPr="003E40F1">
        <w:rPr>
          <w:rFonts w:ascii="Arial" w:hAnsi="Arial" w:cs="Arial"/>
          <w:sz w:val="20"/>
          <w:szCs w:val="20"/>
        </w:rPr>
        <w:t>lan a work stream</w:t>
      </w:r>
      <w:r w:rsidR="005512DD">
        <w:rPr>
          <w:rFonts w:ascii="Arial" w:hAnsi="Arial" w:cs="Arial"/>
          <w:sz w:val="20"/>
          <w:szCs w:val="20"/>
        </w:rPr>
        <w:t>;</w:t>
      </w:r>
    </w:p>
    <w:p w:rsidR="00C6370E" w:rsidRPr="003E40F1" w:rsidRDefault="009977C2" w:rsidP="00C6370E">
      <w:pPr>
        <w:pStyle w:val="ListParagraph"/>
        <w:numPr>
          <w:ilvl w:val="0"/>
          <w:numId w:val="11"/>
        </w:numPr>
        <w:spacing w:after="0" w:line="240" w:lineRule="auto"/>
        <w:jc w:val="both"/>
        <w:rPr>
          <w:rFonts w:ascii="Arial" w:hAnsi="Arial" w:cs="Arial"/>
          <w:sz w:val="20"/>
          <w:szCs w:val="20"/>
        </w:rPr>
      </w:pPr>
      <w:r>
        <w:rPr>
          <w:rFonts w:ascii="Arial" w:hAnsi="Arial" w:cs="Arial"/>
          <w:sz w:val="20"/>
          <w:szCs w:val="20"/>
        </w:rPr>
        <w:t>m</w:t>
      </w:r>
      <w:r w:rsidR="00C6370E" w:rsidRPr="003E40F1">
        <w:rPr>
          <w:rFonts w:ascii="Arial" w:hAnsi="Arial" w:cs="Arial"/>
          <w:sz w:val="20"/>
          <w:szCs w:val="20"/>
        </w:rPr>
        <w:t>anage projects effectively</w:t>
      </w:r>
      <w:r w:rsidR="005512DD">
        <w:rPr>
          <w:rFonts w:ascii="Arial" w:hAnsi="Arial" w:cs="Arial"/>
          <w:sz w:val="20"/>
          <w:szCs w:val="20"/>
        </w:rPr>
        <w:t>;</w:t>
      </w:r>
    </w:p>
    <w:p w:rsidR="00C6370E" w:rsidRPr="003E40F1" w:rsidRDefault="009977C2" w:rsidP="00C6370E">
      <w:pPr>
        <w:pStyle w:val="ListParagraph"/>
        <w:numPr>
          <w:ilvl w:val="0"/>
          <w:numId w:val="11"/>
        </w:numPr>
        <w:spacing w:after="0" w:line="240" w:lineRule="auto"/>
        <w:jc w:val="both"/>
        <w:rPr>
          <w:rFonts w:ascii="Arial" w:hAnsi="Arial" w:cs="Arial"/>
          <w:sz w:val="20"/>
          <w:szCs w:val="20"/>
        </w:rPr>
      </w:pPr>
      <w:r>
        <w:rPr>
          <w:rFonts w:ascii="Arial" w:hAnsi="Arial" w:cs="Arial"/>
          <w:sz w:val="20"/>
          <w:szCs w:val="20"/>
        </w:rPr>
        <w:t>d</w:t>
      </w:r>
      <w:r w:rsidR="00C6370E" w:rsidRPr="003E40F1">
        <w:rPr>
          <w:rFonts w:ascii="Arial" w:hAnsi="Arial" w:cs="Arial"/>
          <w:sz w:val="20"/>
          <w:szCs w:val="20"/>
        </w:rPr>
        <w:t>evelop controls to manage risk</w:t>
      </w:r>
      <w:r w:rsidR="005512DD">
        <w:rPr>
          <w:rFonts w:ascii="Arial" w:hAnsi="Arial" w:cs="Arial"/>
          <w:sz w:val="20"/>
          <w:szCs w:val="20"/>
        </w:rPr>
        <w:t>;</w:t>
      </w:r>
    </w:p>
    <w:p w:rsidR="00C6370E" w:rsidRPr="003E40F1" w:rsidRDefault="009977C2" w:rsidP="00C6370E">
      <w:pPr>
        <w:pStyle w:val="ListParagraph"/>
        <w:numPr>
          <w:ilvl w:val="0"/>
          <w:numId w:val="11"/>
        </w:numPr>
        <w:spacing w:after="0" w:line="240" w:lineRule="auto"/>
        <w:jc w:val="both"/>
        <w:rPr>
          <w:rFonts w:ascii="Arial" w:hAnsi="Arial" w:cs="Arial"/>
          <w:sz w:val="20"/>
          <w:szCs w:val="20"/>
        </w:rPr>
      </w:pPr>
      <w:r>
        <w:rPr>
          <w:rFonts w:ascii="Arial" w:hAnsi="Arial" w:cs="Arial"/>
          <w:sz w:val="20"/>
          <w:szCs w:val="20"/>
        </w:rPr>
        <w:t>m</w:t>
      </w:r>
      <w:r w:rsidR="00C6370E" w:rsidRPr="003E40F1">
        <w:rPr>
          <w:rFonts w:ascii="Arial" w:hAnsi="Arial" w:cs="Arial"/>
          <w:sz w:val="20"/>
          <w:szCs w:val="20"/>
        </w:rPr>
        <w:t>anage own time effectively</w:t>
      </w:r>
      <w:r w:rsidR="005512DD">
        <w:rPr>
          <w:rFonts w:ascii="Arial" w:hAnsi="Arial" w:cs="Arial"/>
          <w:sz w:val="20"/>
          <w:szCs w:val="20"/>
        </w:rPr>
        <w:t>;</w:t>
      </w:r>
    </w:p>
    <w:p w:rsidR="00C6370E" w:rsidRPr="003E40F1" w:rsidRDefault="009977C2" w:rsidP="00C6370E">
      <w:pPr>
        <w:pStyle w:val="ListParagraph"/>
        <w:numPr>
          <w:ilvl w:val="0"/>
          <w:numId w:val="11"/>
        </w:numPr>
        <w:spacing w:after="0" w:line="240" w:lineRule="auto"/>
        <w:jc w:val="both"/>
        <w:rPr>
          <w:rFonts w:ascii="Arial" w:hAnsi="Arial" w:cs="Arial"/>
          <w:sz w:val="20"/>
          <w:szCs w:val="20"/>
        </w:rPr>
      </w:pPr>
      <w:r>
        <w:rPr>
          <w:rFonts w:ascii="Arial" w:hAnsi="Arial" w:cs="Arial"/>
          <w:sz w:val="20"/>
          <w:szCs w:val="20"/>
        </w:rPr>
        <w:t>m</w:t>
      </w:r>
      <w:r w:rsidR="00C6370E" w:rsidRPr="003E40F1">
        <w:rPr>
          <w:rFonts w:ascii="Arial" w:hAnsi="Arial" w:cs="Arial"/>
          <w:sz w:val="20"/>
          <w:szCs w:val="20"/>
        </w:rPr>
        <w:t>anage other people.</w:t>
      </w:r>
    </w:p>
    <w:p w:rsidR="00C6370E" w:rsidRDefault="00C6370E" w:rsidP="00C6370E">
      <w:pPr>
        <w:spacing w:after="0"/>
        <w:rPr>
          <w:rFonts w:ascii="Arial" w:hAnsi="Arial" w:cs="Arial"/>
        </w:rPr>
      </w:pPr>
      <w:r w:rsidRPr="003E40F1">
        <w:rPr>
          <w:rFonts w:ascii="Arial" w:hAnsi="Arial" w:cs="Arial"/>
        </w:rPr>
        <w:t xml:space="preserve">Clearly some of these skills build on earlier ones and are intended to cover at least a three year period of work experience. </w:t>
      </w:r>
      <w:r w:rsidR="003D5B4D">
        <w:rPr>
          <w:rFonts w:ascii="Arial" w:hAnsi="Arial" w:cs="Arial"/>
        </w:rPr>
        <w:t xml:space="preserve"> </w:t>
      </w:r>
      <w:r w:rsidRPr="003E40F1">
        <w:rPr>
          <w:rFonts w:ascii="Arial" w:hAnsi="Arial" w:cs="Arial"/>
        </w:rPr>
        <w:t>Thus ‘manage other people’ is a skill for senior trainees to develop.</w:t>
      </w:r>
    </w:p>
    <w:p w:rsidR="00483C74" w:rsidRDefault="00483C74" w:rsidP="00C6370E">
      <w:pPr>
        <w:spacing w:after="0"/>
        <w:rPr>
          <w:rFonts w:ascii="Arial" w:hAnsi="Arial" w:cs="Arial"/>
        </w:rPr>
      </w:pPr>
    </w:p>
    <w:p w:rsidR="00C6370E" w:rsidRPr="00406418" w:rsidRDefault="00C6370E" w:rsidP="006C00CF">
      <w:pPr>
        <w:pStyle w:val="ListParagraph"/>
        <w:numPr>
          <w:ilvl w:val="0"/>
          <w:numId w:val="15"/>
        </w:numPr>
        <w:spacing w:after="0" w:line="240" w:lineRule="auto"/>
        <w:ind w:left="284" w:hanging="284"/>
        <w:jc w:val="both"/>
        <w:rPr>
          <w:rFonts w:ascii="Arial" w:hAnsi="Arial" w:cs="Arial"/>
          <w:b/>
          <w:sz w:val="24"/>
          <w:szCs w:val="24"/>
        </w:rPr>
      </w:pPr>
      <w:r w:rsidRPr="00406418">
        <w:rPr>
          <w:rFonts w:ascii="Arial" w:hAnsi="Arial" w:cs="Arial"/>
          <w:b/>
          <w:sz w:val="24"/>
          <w:szCs w:val="24"/>
        </w:rPr>
        <w:t>T</w:t>
      </w:r>
      <w:r w:rsidR="00406418" w:rsidRPr="00406418">
        <w:rPr>
          <w:rFonts w:ascii="Arial" w:hAnsi="Arial" w:cs="Arial"/>
          <w:b/>
          <w:sz w:val="24"/>
          <w:szCs w:val="24"/>
        </w:rPr>
        <w:t>HE</w:t>
      </w:r>
      <w:r w:rsidRPr="00406418">
        <w:rPr>
          <w:rFonts w:ascii="Arial" w:hAnsi="Arial" w:cs="Arial"/>
          <w:b/>
          <w:sz w:val="24"/>
          <w:szCs w:val="24"/>
        </w:rPr>
        <w:t xml:space="preserve"> SOA </w:t>
      </w:r>
      <w:r w:rsidR="00406418" w:rsidRPr="00406418">
        <w:rPr>
          <w:rFonts w:ascii="Arial" w:hAnsi="Arial" w:cs="Arial"/>
          <w:b/>
          <w:sz w:val="24"/>
          <w:szCs w:val="24"/>
        </w:rPr>
        <w:t>APPROACH TO COMPETENCE DEVELOPMENT</w:t>
      </w:r>
    </w:p>
    <w:p w:rsidR="00C6370E" w:rsidRPr="003E40F1" w:rsidRDefault="00C6370E" w:rsidP="00C6370E">
      <w:pPr>
        <w:pStyle w:val="ListParagraph"/>
        <w:spacing w:after="0" w:line="240" w:lineRule="auto"/>
        <w:ind w:left="567"/>
        <w:jc w:val="both"/>
        <w:rPr>
          <w:rFonts w:ascii="Arial" w:hAnsi="Arial" w:cs="Arial"/>
          <w:b/>
          <w:sz w:val="20"/>
          <w:szCs w:val="20"/>
        </w:rPr>
      </w:pPr>
    </w:p>
    <w:p w:rsidR="00C6370E" w:rsidRDefault="00C6370E" w:rsidP="00C6370E">
      <w:pPr>
        <w:spacing w:after="0"/>
        <w:rPr>
          <w:rFonts w:ascii="Arial" w:hAnsi="Arial" w:cs="Arial"/>
        </w:rPr>
      </w:pPr>
      <w:r w:rsidRPr="003E40F1">
        <w:rPr>
          <w:rFonts w:ascii="Arial" w:hAnsi="Arial" w:cs="Arial"/>
        </w:rPr>
        <w:t xml:space="preserve">The </w:t>
      </w:r>
      <w:r w:rsidR="007225A4" w:rsidRPr="007225A4">
        <w:rPr>
          <w:rFonts w:ascii="Arial" w:hAnsi="Arial" w:cs="Arial"/>
          <w:bCs/>
        </w:rPr>
        <w:t>Competency Framework</w:t>
      </w:r>
      <w:r w:rsidRPr="003E40F1">
        <w:rPr>
          <w:rFonts w:ascii="Arial" w:hAnsi="Arial" w:cs="Arial"/>
          <w:b/>
          <w:bCs/>
        </w:rPr>
        <w:t xml:space="preserve"> </w:t>
      </w:r>
      <w:r w:rsidRPr="003E40F1">
        <w:rPr>
          <w:rFonts w:ascii="Arial" w:hAnsi="Arial" w:cs="Arial"/>
        </w:rPr>
        <w:t xml:space="preserve">for </w:t>
      </w:r>
      <w:r w:rsidR="007225A4" w:rsidRPr="007225A4">
        <w:rPr>
          <w:rFonts w:ascii="Arial" w:hAnsi="Arial" w:cs="Arial"/>
          <w:bCs/>
        </w:rPr>
        <w:t>Continuing Professional Development</w:t>
      </w:r>
      <w:r w:rsidRPr="003E40F1">
        <w:rPr>
          <w:rFonts w:ascii="Arial" w:hAnsi="Arial" w:cs="Arial"/>
          <w:b/>
          <w:bCs/>
        </w:rPr>
        <w:t xml:space="preserve"> </w:t>
      </w:r>
      <w:r w:rsidRPr="003E40F1">
        <w:rPr>
          <w:rFonts w:ascii="Arial" w:hAnsi="Arial" w:cs="Arial"/>
        </w:rPr>
        <w:t xml:space="preserve">project reflected a 2008 strategic SOA objective. Specifically, the goals of the project were to: </w:t>
      </w:r>
    </w:p>
    <w:p w:rsidR="00856BFC" w:rsidRDefault="00856BFC" w:rsidP="00C6370E">
      <w:pPr>
        <w:spacing w:after="0"/>
        <w:rPr>
          <w:rFonts w:ascii="Arial" w:hAnsi="Arial" w:cs="Arial"/>
        </w:rPr>
      </w:pPr>
    </w:p>
    <w:p w:rsidR="00C6370E" w:rsidRPr="003E40F1" w:rsidRDefault="009977C2" w:rsidP="00C6370E">
      <w:pPr>
        <w:pStyle w:val="ListParagraph"/>
        <w:numPr>
          <w:ilvl w:val="0"/>
          <w:numId w:val="12"/>
        </w:numPr>
        <w:spacing w:after="0" w:line="240" w:lineRule="auto"/>
        <w:jc w:val="both"/>
        <w:rPr>
          <w:rFonts w:ascii="Arial" w:hAnsi="Arial" w:cs="Arial"/>
          <w:sz w:val="20"/>
          <w:szCs w:val="20"/>
          <w:lang w:val="en-US"/>
        </w:rPr>
      </w:pPr>
      <w:r>
        <w:rPr>
          <w:rFonts w:ascii="Arial" w:hAnsi="Arial" w:cs="Arial"/>
          <w:sz w:val="20"/>
          <w:szCs w:val="20"/>
          <w:lang w:val="en-US"/>
        </w:rPr>
        <w:t>a</w:t>
      </w:r>
      <w:r w:rsidR="00C6370E" w:rsidRPr="003E40F1">
        <w:rPr>
          <w:rFonts w:ascii="Arial" w:hAnsi="Arial" w:cs="Arial"/>
          <w:sz w:val="20"/>
          <w:szCs w:val="20"/>
          <w:lang w:val="en-US"/>
        </w:rPr>
        <w:t xml:space="preserve">ssess and validate stakeholder and member </w:t>
      </w:r>
      <w:r w:rsidR="005512DD">
        <w:rPr>
          <w:rFonts w:ascii="Arial" w:hAnsi="Arial" w:cs="Arial"/>
          <w:sz w:val="20"/>
          <w:szCs w:val="20"/>
          <w:lang w:val="en-US"/>
        </w:rPr>
        <w:t>professional development needs;</w:t>
      </w:r>
    </w:p>
    <w:p w:rsidR="00C6370E" w:rsidRDefault="009977C2" w:rsidP="00C6370E">
      <w:pPr>
        <w:pStyle w:val="ListParagraph"/>
        <w:numPr>
          <w:ilvl w:val="0"/>
          <w:numId w:val="12"/>
        </w:numPr>
        <w:spacing w:after="0" w:line="240" w:lineRule="auto"/>
        <w:jc w:val="both"/>
        <w:rPr>
          <w:rFonts w:ascii="Arial" w:hAnsi="Arial" w:cs="Arial"/>
          <w:sz w:val="20"/>
          <w:szCs w:val="20"/>
          <w:lang w:val="en-US"/>
        </w:rPr>
      </w:pPr>
      <w:r>
        <w:rPr>
          <w:rFonts w:ascii="Arial" w:hAnsi="Arial" w:cs="Arial"/>
          <w:sz w:val="20"/>
          <w:szCs w:val="20"/>
          <w:lang w:val="en-US"/>
        </w:rPr>
        <w:t>b</w:t>
      </w:r>
      <w:r w:rsidR="00C6370E" w:rsidRPr="003E40F1">
        <w:rPr>
          <w:rFonts w:ascii="Arial" w:hAnsi="Arial" w:cs="Arial"/>
          <w:sz w:val="20"/>
          <w:szCs w:val="20"/>
          <w:lang w:val="en-US"/>
        </w:rPr>
        <w:t>uild a framework compris</w:t>
      </w:r>
      <w:r>
        <w:rPr>
          <w:rFonts w:ascii="Arial" w:hAnsi="Arial" w:cs="Arial"/>
          <w:sz w:val="20"/>
          <w:szCs w:val="20"/>
          <w:lang w:val="en-US"/>
        </w:rPr>
        <w:t>ing</w:t>
      </w:r>
      <w:r w:rsidR="00C6370E" w:rsidRPr="003E40F1">
        <w:rPr>
          <w:rFonts w:ascii="Arial" w:hAnsi="Arial" w:cs="Arial"/>
          <w:sz w:val="20"/>
          <w:szCs w:val="20"/>
          <w:lang w:val="en-US"/>
        </w:rPr>
        <w:t xml:space="preserve"> knowledge, skills and behaviors that will guide systematic and sound approaches to designing, developing and delivering effective professional development </w:t>
      </w:r>
      <w:r w:rsidR="003D5B4D">
        <w:rPr>
          <w:rFonts w:ascii="Arial" w:hAnsi="Arial" w:cs="Arial"/>
          <w:sz w:val="20"/>
          <w:szCs w:val="20"/>
          <w:lang w:val="en-US"/>
        </w:rPr>
        <w:t>learning solutions and options.</w:t>
      </w:r>
    </w:p>
    <w:p w:rsidR="003D5B4D" w:rsidRPr="003E40F1" w:rsidRDefault="003D5B4D" w:rsidP="003D5B4D">
      <w:pPr>
        <w:pStyle w:val="ListParagraph"/>
        <w:spacing w:after="0" w:line="240" w:lineRule="auto"/>
        <w:jc w:val="both"/>
        <w:rPr>
          <w:rFonts w:ascii="Arial" w:hAnsi="Arial" w:cs="Arial"/>
          <w:sz w:val="20"/>
          <w:szCs w:val="20"/>
          <w:lang w:val="en-US"/>
        </w:rPr>
      </w:pPr>
    </w:p>
    <w:p w:rsidR="00C6370E" w:rsidRDefault="00C6370E" w:rsidP="00C6370E">
      <w:pPr>
        <w:spacing w:after="0"/>
        <w:rPr>
          <w:rFonts w:ascii="Arial" w:hAnsi="Arial" w:cs="Arial"/>
        </w:rPr>
      </w:pPr>
      <w:r w:rsidRPr="003E40F1">
        <w:rPr>
          <w:rFonts w:ascii="Arial" w:hAnsi="Arial" w:cs="Arial"/>
        </w:rPr>
        <w:t xml:space="preserve">With guidance, input and ongoing review from an Advisory Group, along with active participation by over 3,100 members in every phase of the project, competency frameworks were created as the result </w:t>
      </w:r>
      <w:r w:rsidR="004B06CA">
        <w:rPr>
          <w:rFonts w:ascii="Arial" w:hAnsi="Arial" w:cs="Arial"/>
        </w:rPr>
        <w:t>of the following project steps.</w:t>
      </w:r>
    </w:p>
    <w:p w:rsidR="003D5B4D" w:rsidRPr="003E40F1" w:rsidRDefault="003D5B4D" w:rsidP="00C6370E">
      <w:pPr>
        <w:spacing w:after="0"/>
        <w:rPr>
          <w:rFonts w:ascii="Arial" w:hAnsi="Arial" w:cs="Arial"/>
        </w:rPr>
      </w:pPr>
    </w:p>
    <w:p w:rsidR="00C6370E" w:rsidRDefault="007225A4" w:rsidP="00C6370E">
      <w:pPr>
        <w:pStyle w:val="ListParagraph"/>
        <w:numPr>
          <w:ilvl w:val="0"/>
          <w:numId w:val="13"/>
        </w:numPr>
        <w:spacing w:after="0" w:line="240" w:lineRule="auto"/>
        <w:jc w:val="both"/>
        <w:rPr>
          <w:rFonts w:ascii="Arial" w:hAnsi="Arial" w:cs="Arial"/>
          <w:sz w:val="20"/>
          <w:szCs w:val="20"/>
          <w:lang w:val="en-US"/>
        </w:rPr>
      </w:pPr>
      <w:r w:rsidRPr="007225A4">
        <w:rPr>
          <w:rFonts w:ascii="Arial" w:hAnsi="Arial" w:cs="Arial"/>
          <w:bCs/>
          <w:sz w:val="20"/>
          <w:szCs w:val="20"/>
          <w:lang w:val="en-US"/>
        </w:rPr>
        <w:t>Stakeholder Interviews:</w:t>
      </w:r>
      <w:r w:rsidR="00C6370E" w:rsidRPr="003E40F1">
        <w:rPr>
          <w:rFonts w:ascii="Arial" w:hAnsi="Arial" w:cs="Arial"/>
          <w:b/>
          <w:bCs/>
          <w:sz w:val="20"/>
          <w:szCs w:val="20"/>
          <w:lang w:val="en-US"/>
        </w:rPr>
        <w:t xml:space="preserve"> </w:t>
      </w:r>
      <w:r w:rsidR="00C6370E" w:rsidRPr="003E40F1">
        <w:rPr>
          <w:rFonts w:ascii="Arial" w:hAnsi="Arial" w:cs="Arial"/>
          <w:sz w:val="20"/>
          <w:szCs w:val="20"/>
          <w:lang w:val="en-US"/>
        </w:rPr>
        <w:t xml:space="preserve"> conducted to assess the overall perceptions and needs relat</w:t>
      </w:r>
      <w:r w:rsidR="003D5B4D">
        <w:rPr>
          <w:rFonts w:ascii="Arial" w:hAnsi="Arial" w:cs="Arial"/>
          <w:sz w:val="20"/>
          <w:szCs w:val="20"/>
          <w:lang w:val="en-US"/>
        </w:rPr>
        <w:t>ed to professional development.</w:t>
      </w:r>
    </w:p>
    <w:p w:rsidR="003D5B4D" w:rsidRPr="003E40F1" w:rsidRDefault="003D5B4D" w:rsidP="003D5B4D">
      <w:pPr>
        <w:pStyle w:val="ListParagraph"/>
        <w:spacing w:after="0" w:line="240" w:lineRule="auto"/>
        <w:jc w:val="both"/>
        <w:rPr>
          <w:rFonts w:ascii="Arial" w:hAnsi="Arial" w:cs="Arial"/>
          <w:sz w:val="20"/>
          <w:szCs w:val="20"/>
          <w:lang w:val="en-US"/>
        </w:rPr>
      </w:pPr>
    </w:p>
    <w:p w:rsidR="003D5B4D" w:rsidRDefault="007225A4" w:rsidP="00C6370E">
      <w:pPr>
        <w:pStyle w:val="ListParagraph"/>
        <w:numPr>
          <w:ilvl w:val="0"/>
          <w:numId w:val="13"/>
        </w:numPr>
        <w:spacing w:after="0" w:line="240" w:lineRule="auto"/>
        <w:jc w:val="both"/>
        <w:rPr>
          <w:rFonts w:ascii="Arial" w:hAnsi="Arial" w:cs="Arial"/>
          <w:sz w:val="20"/>
          <w:szCs w:val="20"/>
          <w:lang w:val="en-US"/>
        </w:rPr>
      </w:pPr>
      <w:r w:rsidRPr="007225A4">
        <w:rPr>
          <w:rFonts w:ascii="Arial" w:hAnsi="Arial" w:cs="Arial"/>
          <w:bCs/>
          <w:sz w:val="20"/>
          <w:szCs w:val="20"/>
          <w:lang w:val="en-US"/>
        </w:rPr>
        <w:t>Professional Development Member Survey:</w:t>
      </w:r>
      <w:r w:rsidR="00C6370E" w:rsidRPr="003E40F1">
        <w:rPr>
          <w:rFonts w:ascii="Arial" w:hAnsi="Arial" w:cs="Arial"/>
          <w:b/>
          <w:bCs/>
          <w:sz w:val="20"/>
          <w:szCs w:val="20"/>
          <w:lang w:val="en-US"/>
        </w:rPr>
        <w:t xml:space="preserve"> </w:t>
      </w:r>
      <w:r w:rsidR="00C6370E" w:rsidRPr="003E40F1">
        <w:rPr>
          <w:rFonts w:ascii="Arial" w:hAnsi="Arial" w:cs="Arial"/>
          <w:sz w:val="20"/>
          <w:szCs w:val="20"/>
          <w:lang w:val="en-US"/>
        </w:rPr>
        <w:t>The stakeholder interview responses were used to create an electronic survey instrument to gather the membership’s views about current practices, continuing professional development and the knowledge, skills and behaviors that actuaries need to stay relevant and add value to employers and clients.</w:t>
      </w:r>
    </w:p>
    <w:p w:rsidR="00C6370E" w:rsidRPr="003E40F1" w:rsidRDefault="00C6370E" w:rsidP="003D5B4D">
      <w:pPr>
        <w:pStyle w:val="ListParagraph"/>
        <w:spacing w:after="0" w:line="240" w:lineRule="auto"/>
        <w:ind w:left="0"/>
        <w:jc w:val="both"/>
        <w:rPr>
          <w:rFonts w:ascii="Arial" w:hAnsi="Arial" w:cs="Arial"/>
          <w:sz w:val="20"/>
          <w:szCs w:val="20"/>
          <w:lang w:val="en-US"/>
        </w:rPr>
      </w:pPr>
      <w:r w:rsidRPr="003E40F1">
        <w:rPr>
          <w:rFonts w:ascii="Arial" w:hAnsi="Arial" w:cs="Arial"/>
          <w:sz w:val="20"/>
          <w:szCs w:val="20"/>
          <w:lang w:val="en-US"/>
        </w:rPr>
        <w:t xml:space="preserve"> </w:t>
      </w:r>
    </w:p>
    <w:p w:rsidR="00C6370E" w:rsidRDefault="007225A4" w:rsidP="00C6370E">
      <w:pPr>
        <w:pStyle w:val="ListParagraph"/>
        <w:numPr>
          <w:ilvl w:val="0"/>
          <w:numId w:val="13"/>
        </w:numPr>
        <w:spacing w:after="0" w:line="240" w:lineRule="auto"/>
        <w:jc w:val="both"/>
        <w:rPr>
          <w:rFonts w:ascii="Arial" w:hAnsi="Arial" w:cs="Arial"/>
          <w:sz w:val="20"/>
          <w:szCs w:val="20"/>
          <w:lang w:val="en-US"/>
        </w:rPr>
      </w:pPr>
      <w:r w:rsidRPr="007225A4">
        <w:rPr>
          <w:rFonts w:ascii="Arial" w:hAnsi="Arial" w:cs="Arial"/>
          <w:bCs/>
          <w:sz w:val="20"/>
          <w:szCs w:val="20"/>
          <w:lang w:val="en-US"/>
        </w:rPr>
        <w:t>Data Brainstorming, Structuring and Rating:</w:t>
      </w:r>
      <w:r w:rsidR="00C6370E" w:rsidRPr="003E40F1">
        <w:rPr>
          <w:rFonts w:ascii="Arial" w:hAnsi="Arial" w:cs="Arial"/>
          <w:b/>
          <w:bCs/>
          <w:sz w:val="20"/>
          <w:szCs w:val="20"/>
          <w:lang w:val="en-US"/>
        </w:rPr>
        <w:t xml:space="preserve"> </w:t>
      </w:r>
      <w:r w:rsidR="00C6370E" w:rsidRPr="003E40F1">
        <w:rPr>
          <w:rFonts w:ascii="Arial" w:hAnsi="Arial" w:cs="Arial"/>
          <w:sz w:val="20"/>
          <w:szCs w:val="20"/>
          <w:lang w:val="en-US"/>
        </w:rPr>
        <w:t xml:space="preserve">The interviews and survey responses were used as input to three larger-scale data collection rounds designed to define the conceptual domain, identify critical competencies, assess perceptions of current </w:t>
      </w:r>
      <w:r w:rsidR="003D5B4D">
        <w:rPr>
          <w:rFonts w:ascii="Arial" w:hAnsi="Arial" w:cs="Arial"/>
          <w:sz w:val="20"/>
          <w:szCs w:val="20"/>
          <w:lang w:val="en-US"/>
        </w:rPr>
        <w:t>performance and ascertain gaps.</w:t>
      </w:r>
    </w:p>
    <w:p w:rsidR="003D5B4D" w:rsidRPr="003E40F1" w:rsidRDefault="003D5B4D" w:rsidP="003D5B4D">
      <w:pPr>
        <w:pStyle w:val="ListParagraph"/>
        <w:spacing w:after="0" w:line="240" w:lineRule="auto"/>
        <w:ind w:left="0"/>
        <w:jc w:val="both"/>
        <w:rPr>
          <w:rFonts w:ascii="Arial" w:hAnsi="Arial" w:cs="Arial"/>
          <w:sz w:val="20"/>
          <w:szCs w:val="20"/>
          <w:lang w:val="en-US"/>
        </w:rPr>
      </w:pPr>
    </w:p>
    <w:p w:rsidR="00C6370E" w:rsidRDefault="007225A4" w:rsidP="00C6370E">
      <w:pPr>
        <w:pStyle w:val="ListParagraph"/>
        <w:numPr>
          <w:ilvl w:val="0"/>
          <w:numId w:val="13"/>
        </w:numPr>
        <w:spacing w:after="0" w:line="240" w:lineRule="auto"/>
        <w:jc w:val="both"/>
        <w:rPr>
          <w:rFonts w:ascii="Arial" w:hAnsi="Arial" w:cs="Arial"/>
          <w:sz w:val="20"/>
          <w:szCs w:val="20"/>
          <w:lang w:val="en-US"/>
        </w:rPr>
      </w:pPr>
      <w:r w:rsidRPr="007225A4">
        <w:rPr>
          <w:rFonts w:ascii="Arial" w:hAnsi="Arial" w:cs="Arial"/>
          <w:bCs/>
          <w:sz w:val="20"/>
          <w:szCs w:val="20"/>
          <w:lang w:val="en-US"/>
        </w:rPr>
        <w:t>Data Analysis and Interpretation:</w:t>
      </w:r>
      <w:r w:rsidR="00C6370E" w:rsidRPr="003E40F1">
        <w:rPr>
          <w:rFonts w:ascii="Arial" w:hAnsi="Arial" w:cs="Arial"/>
          <w:b/>
          <w:bCs/>
          <w:sz w:val="20"/>
          <w:szCs w:val="20"/>
          <w:lang w:val="en-US"/>
        </w:rPr>
        <w:t xml:space="preserve"> </w:t>
      </w:r>
      <w:r w:rsidR="00C6370E" w:rsidRPr="003E40F1">
        <w:rPr>
          <w:rFonts w:ascii="Arial" w:hAnsi="Arial" w:cs="Arial"/>
          <w:sz w:val="20"/>
          <w:szCs w:val="20"/>
          <w:lang w:val="en-US"/>
        </w:rPr>
        <w:t>The data were compiled and analyzed and the practice-specific frameworks were tweaked and validated by volunteer groups. To develop the overall Competency Framework, the data were decomposed and recomposed and additional c</w:t>
      </w:r>
      <w:r w:rsidR="003D5B4D">
        <w:rPr>
          <w:rFonts w:ascii="Arial" w:hAnsi="Arial" w:cs="Arial"/>
          <w:sz w:val="20"/>
          <w:szCs w:val="20"/>
          <w:lang w:val="en-US"/>
        </w:rPr>
        <w:t>luster analyses were performed.</w:t>
      </w:r>
    </w:p>
    <w:p w:rsidR="003D5B4D" w:rsidRPr="003E40F1" w:rsidRDefault="003D5B4D" w:rsidP="003D5B4D">
      <w:pPr>
        <w:pStyle w:val="ListParagraph"/>
        <w:spacing w:after="0" w:line="240" w:lineRule="auto"/>
        <w:ind w:left="0"/>
        <w:jc w:val="both"/>
        <w:rPr>
          <w:rFonts w:ascii="Arial" w:hAnsi="Arial" w:cs="Arial"/>
          <w:sz w:val="20"/>
          <w:szCs w:val="20"/>
          <w:lang w:val="en-US"/>
        </w:rPr>
      </w:pPr>
    </w:p>
    <w:p w:rsidR="00C6370E" w:rsidRDefault="00C6370E" w:rsidP="00C6370E">
      <w:pPr>
        <w:spacing w:after="0"/>
        <w:rPr>
          <w:rFonts w:ascii="Arial" w:hAnsi="Arial" w:cs="Arial"/>
        </w:rPr>
      </w:pPr>
      <w:r w:rsidRPr="003E40F1">
        <w:rPr>
          <w:rFonts w:ascii="Arial" w:hAnsi="Arial" w:cs="Arial"/>
        </w:rPr>
        <w:t>The overall Competency Framework, which included a group of 100 competencies (synthesis of knowledge, skills and behaviors) common to all practice areas and required for the effective performance as an actuary, was distilled to eight key competencies:</w:t>
      </w:r>
    </w:p>
    <w:p w:rsidR="00483C74" w:rsidRDefault="00483C74" w:rsidP="00C6370E">
      <w:pPr>
        <w:spacing w:after="0"/>
        <w:rPr>
          <w:rFonts w:ascii="Arial" w:hAnsi="Arial" w:cs="Arial"/>
        </w:rPr>
      </w:pPr>
    </w:p>
    <w:p w:rsidR="003D5B4D" w:rsidRPr="003E40F1" w:rsidRDefault="003D5B4D" w:rsidP="00C6370E">
      <w:pPr>
        <w:spacing w:after="0"/>
        <w:rPr>
          <w:rFonts w:ascii="Arial" w:hAnsi="Arial" w:cs="Arial"/>
        </w:rPr>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3492"/>
        <w:gridCol w:w="6147"/>
      </w:tblGrid>
      <w:tr w:rsidR="003D5B4D" w:rsidRPr="003E40F1" w:rsidTr="00E62CB3">
        <w:trPr>
          <w:trHeight w:val="107"/>
        </w:trPr>
        <w:tc>
          <w:tcPr>
            <w:tcW w:w="3492" w:type="dxa"/>
          </w:tcPr>
          <w:p w:rsidR="003D5B4D" w:rsidRPr="003D5B4D" w:rsidRDefault="003D5B4D" w:rsidP="003D5B4D">
            <w:pPr>
              <w:spacing w:after="0"/>
              <w:jc w:val="left"/>
              <w:rPr>
                <w:rFonts w:ascii="Arial" w:hAnsi="Arial" w:cs="Arial"/>
                <w:b/>
                <w:bCs/>
                <w:u w:val="single"/>
              </w:rPr>
            </w:pPr>
            <w:r w:rsidRPr="003D5B4D">
              <w:rPr>
                <w:rFonts w:ascii="Arial" w:hAnsi="Arial" w:cs="Arial"/>
                <w:b/>
                <w:bCs/>
                <w:u w:val="single"/>
              </w:rPr>
              <w:t>COMPETENCY</w:t>
            </w:r>
          </w:p>
          <w:p w:rsidR="003D5B4D" w:rsidRPr="003D5B4D" w:rsidRDefault="003D5B4D" w:rsidP="003D5B4D">
            <w:pPr>
              <w:spacing w:after="0"/>
              <w:jc w:val="left"/>
              <w:rPr>
                <w:rFonts w:ascii="Arial" w:hAnsi="Arial" w:cs="Arial"/>
                <w:u w:val="single"/>
              </w:rPr>
            </w:pPr>
          </w:p>
        </w:tc>
        <w:tc>
          <w:tcPr>
            <w:tcW w:w="6147" w:type="dxa"/>
          </w:tcPr>
          <w:p w:rsidR="003D5B4D" w:rsidRPr="003D5B4D" w:rsidRDefault="003D5B4D" w:rsidP="003D5B4D">
            <w:pPr>
              <w:spacing w:after="0"/>
              <w:jc w:val="left"/>
              <w:rPr>
                <w:rFonts w:ascii="Arial" w:hAnsi="Arial" w:cs="Arial"/>
                <w:u w:val="single"/>
              </w:rPr>
            </w:pPr>
            <w:r w:rsidRPr="003D5B4D">
              <w:rPr>
                <w:rFonts w:ascii="Arial" w:hAnsi="Arial" w:cs="Arial"/>
                <w:b/>
                <w:bCs/>
                <w:u w:val="single"/>
              </w:rPr>
              <w:t>DEFINITION</w:t>
            </w:r>
          </w:p>
        </w:tc>
      </w:tr>
      <w:tr w:rsidR="003D5B4D" w:rsidRPr="003E40F1" w:rsidTr="00E62CB3">
        <w:trPr>
          <w:trHeight w:val="326"/>
        </w:trPr>
        <w:tc>
          <w:tcPr>
            <w:tcW w:w="3492" w:type="dxa"/>
          </w:tcPr>
          <w:p w:rsidR="003D5B4D" w:rsidRPr="003E40F1" w:rsidRDefault="003D5B4D" w:rsidP="003D5B4D">
            <w:pPr>
              <w:spacing w:after="0"/>
              <w:jc w:val="left"/>
              <w:rPr>
                <w:rFonts w:ascii="Arial" w:hAnsi="Arial" w:cs="Arial"/>
              </w:rPr>
            </w:pPr>
            <w:r w:rsidRPr="003E40F1">
              <w:rPr>
                <w:rFonts w:ascii="Arial" w:hAnsi="Arial" w:cs="Arial"/>
                <w:b/>
                <w:bCs/>
              </w:rPr>
              <w:t>Communication</w:t>
            </w:r>
          </w:p>
        </w:tc>
        <w:tc>
          <w:tcPr>
            <w:tcW w:w="6147" w:type="dxa"/>
          </w:tcPr>
          <w:p w:rsidR="003D5B4D" w:rsidRDefault="003D5B4D" w:rsidP="006C13EF">
            <w:pPr>
              <w:spacing w:after="0"/>
              <w:rPr>
                <w:rFonts w:ascii="Arial" w:hAnsi="Arial" w:cs="Arial"/>
              </w:rPr>
            </w:pPr>
            <w:r w:rsidRPr="003E40F1">
              <w:rPr>
                <w:rFonts w:ascii="Arial" w:hAnsi="Arial" w:cs="Arial"/>
              </w:rPr>
              <w:t>Demonstrating the listening, writing and speaking skills required to effectively address diverse technical and nontechnical audiences in both formal and informal settings.</w:t>
            </w:r>
          </w:p>
          <w:p w:rsidR="003D5B4D" w:rsidRPr="003E40F1" w:rsidRDefault="003D5B4D" w:rsidP="006C13EF">
            <w:pPr>
              <w:spacing w:after="0"/>
              <w:rPr>
                <w:rFonts w:ascii="Arial" w:hAnsi="Arial" w:cs="Arial"/>
              </w:rPr>
            </w:pPr>
          </w:p>
        </w:tc>
      </w:tr>
      <w:tr w:rsidR="003D5B4D" w:rsidRPr="003E40F1" w:rsidTr="00E62CB3">
        <w:trPr>
          <w:trHeight w:val="216"/>
        </w:trPr>
        <w:tc>
          <w:tcPr>
            <w:tcW w:w="3492" w:type="dxa"/>
          </w:tcPr>
          <w:p w:rsidR="003D5B4D" w:rsidRPr="003E40F1" w:rsidRDefault="003D5B4D" w:rsidP="003D5B4D">
            <w:pPr>
              <w:spacing w:after="0"/>
              <w:jc w:val="left"/>
              <w:rPr>
                <w:rFonts w:ascii="Arial" w:hAnsi="Arial" w:cs="Arial"/>
              </w:rPr>
            </w:pPr>
            <w:r w:rsidRPr="003E40F1">
              <w:rPr>
                <w:rFonts w:ascii="Arial" w:hAnsi="Arial" w:cs="Arial"/>
                <w:b/>
                <w:bCs/>
              </w:rPr>
              <w:t>Professional Values</w:t>
            </w:r>
          </w:p>
        </w:tc>
        <w:tc>
          <w:tcPr>
            <w:tcW w:w="6147" w:type="dxa"/>
          </w:tcPr>
          <w:p w:rsidR="003D5B4D" w:rsidRDefault="003D5B4D" w:rsidP="006C13EF">
            <w:pPr>
              <w:spacing w:after="0"/>
              <w:rPr>
                <w:rFonts w:ascii="Arial" w:hAnsi="Arial" w:cs="Arial"/>
              </w:rPr>
            </w:pPr>
            <w:r w:rsidRPr="003E40F1">
              <w:rPr>
                <w:rFonts w:ascii="Arial" w:hAnsi="Arial" w:cs="Arial"/>
              </w:rPr>
              <w:t>Adhering to standards of professional conduct and practice where all business interactions are based on a foundation of integrity, honesty and impartiality.</w:t>
            </w:r>
          </w:p>
          <w:p w:rsidR="003D5B4D" w:rsidRPr="003E40F1" w:rsidRDefault="003D5B4D" w:rsidP="006C13EF">
            <w:pPr>
              <w:spacing w:after="0"/>
              <w:rPr>
                <w:rFonts w:ascii="Arial" w:hAnsi="Arial" w:cs="Arial"/>
              </w:rPr>
            </w:pPr>
          </w:p>
        </w:tc>
      </w:tr>
      <w:tr w:rsidR="003D5B4D" w:rsidRPr="003E40F1" w:rsidTr="00E62CB3">
        <w:trPr>
          <w:trHeight w:val="326"/>
        </w:trPr>
        <w:tc>
          <w:tcPr>
            <w:tcW w:w="3492" w:type="dxa"/>
          </w:tcPr>
          <w:p w:rsidR="003D5B4D" w:rsidRPr="003E40F1" w:rsidRDefault="003D5B4D" w:rsidP="003D5B4D">
            <w:pPr>
              <w:spacing w:after="0"/>
              <w:jc w:val="left"/>
              <w:rPr>
                <w:rFonts w:ascii="Arial" w:hAnsi="Arial" w:cs="Arial"/>
              </w:rPr>
            </w:pPr>
            <w:r w:rsidRPr="003E40F1">
              <w:rPr>
                <w:rFonts w:ascii="Arial" w:hAnsi="Arial" w:cs="Arial"/>
                <w:b/>
                <w:bCs/>
              </w:rPr>
              <w:lastRenderedPageBreak/>
              <w:t>External Forces &amp; Industry Knowledge</w:t>
            </w:r>
          </w:p>
        </w:tc>
        <w:tc>
          <w:tcPr>
            <w:tcW w:w="6147" w:type="dxa"/>
          </w:tcPr>
          <w:p w:rsidR="003D5B4D" w:rsidRDefault="003D5B4D" w:rsidP="006C13EF">
            <w:pPr>
              <w:spacing w:after="0"/>
              <w:rPr>
                <w:rFonts w:ascii="Arial" w:hAnsi="Arial" w:cs="Arial"/>
              </w:rPr>
            </w:pPr>
            <w:r w:rsidRPr="003E40F1">
              <w:rPr>
                <w:rFonts w:ascii="Arial" w:hAnsi="Arial" w:cs="Arial"/>
              </w:rPr>
              <w:t xml:space="preserve">Identifying and incorporating the implications of economic, social, regulatory, geo-political and business changes into the design and delivery of actuarial solutions. </w:t>
            </w:r>
          </w:p>
          <w:p w:rsidR="003D5B4D" w:rsidRPr="003E40F1" w:rsidRDefault="003D5B4D" w:rsidP="006C13EF">
            <w:pPr>
              <w:spacing w:after="0"/>
              <w:rPr>
                <w:rFonts w:ascii="Arial" w:hAnsi="Arial" w:cs="Arial"/>
              </w:rPr>
            </w:pPr>
          </w:p>
        </w:tc>
      </w:tr>
      <w:tr w:rsidR="003D5B4D" w:rsidRPr="003E40F1" w:rsidTr="00E62CB3">
        <w:trPr>
          <w:trHeight w:val="216"/>
        </w:trPr>
        <w:tc>
          <w:tcPr>
            <w:tcW w:w="3492" w:type="dxa"/>
          </w:tcPr>
          <w:p w:rsidR="003D5B4D" w:rsidRPr="003E40F1" w:rsidRDefault="003D5B4D" w:rsidP="003D5B4D">
            <w:pPr>
              <w:spacing w:after="0"/>
              <w:jc w:val="left"/>
              <w:rPr>
                <w:rFonts w:ascii="Arial" w:hAnsi="Arial" w:cs="Arial"/>
              </w:rPr>
            </w:pPr>
            <w:r w:rsidRPr="003E40F1">
              <w:rPr>
                <w:rFonts w:ascii="Arial" w:hAnsi="Arial" w:cs="Arial"/>
                <w:b/>
                <w:bCs/>
              </w:rPr>
              <w:t>Leadership</w:t>
            </w:r>
          </w:p>
        </w:tc>
        <w:tc>
          <w:tcPr>
            <w:tcW w:w="6147" w:type="dxa"/>
          </w:tcPr>
          <w:p w:rsidR="003D5B4D" w:rsidRDefault="003D5B4D" w:rsidP="006C13EF">
            <w:pPr>
              <w:spacing w:after="0"/>
              <w:rPr>
                <w:rFonts w:ascii="Arial" w:hAnsi="Arial" w:cs="Arial"/>
              </w:rPr>
            </w:pPr>
            <w:r w:rsidRPr="003E40F1">
              <w:rPr>
                <w:rFonts w:ascii="Arial" w:hAnsi="Arial" w:cs="Arial"/>
              </w:rPr>
              <w:t>Initiating, innovating, inspiring, creating or otherwise acting to influence others regardless of level or role toward a common goal.</w:t>
            </w:r>
          </w:p>
          <w:p w:rsidR="003D5B4D" w:rsidRPr="003E40F1" w:rsidRDefault="003D5B4D" w:rsidP="006C13EF">
            <w:pPr>
              <w:spacing w:after="0"/>
              <w:rPr>
                <w:rFonts w:ascii="Arial" w:hAnsi="Arial" w:cs="Arial"/>
              </w:rPr>
            </w:pPr>
          </w:p>
        </w:tc>
      </w:tr>
      <w:tr w:rsidR="003D5B4D" w:rsidRPr="003E40F1" w:rsidTr="00E62CB3">
        <w:trPr>
          <w:trHeight w:val="216"/>
        </w:trPr>
        <w:tc>
          <w:tcPr>
            <w:tcW w:w="3492" w:type="dxa"/>
          </w:tcPr>
          <w:p w:rsidR="003D5B4D" w:rsidRPr="003E40F1" w:rsidRDefault="003D5B4D" w:rsidP="003D5B4D">
            <w:pPr>
              <w:spacing w:after="0"/>
              <w:jc w:val="left"/>
              <w:rPr>
                <w:rFonts w:ascii="Arial" w:hAnsi="Arial" w:cs="Arial"/>
              </w:rPr>
            </w:pPr>
            <w:r w:rsidRPr="003E40F1">
              <w:rPr>
                <w:rFonts w:ascii="Arial" w:hAnsi="Arial" w:cs="Arial"/>
                <w:b/>
                <w:bCs/>
              </w:rPr>
              <w:t>Relationship Management &amp; Interpersonal Collaboration</w:t>
            </w:r>
          </w:p>
        </w:tc>
        <w:tc>
          <w:tcPr>
            <w:tcW w:w="6147" w:type="dxa"/>
          </w:tcPr>
          <w:p w:rsidR="003D5B4D" w:rsidRDefault="003D5B4D" w:rsidP="006C13EF">
            <w:pPr>
              <w:spacing w:after="0"/>
              <w:rPr>
                <w:rFonts w:ascii="Arial" w:hAnsi="Arial" w:cs="Arial"/>
              </w:rPr>
            </w:pPr>
            <w:r w:rsidRPr="003E40F1">
              <w:rPr>
                <w:rFonts w:ascii="Arial" w:hAnsi="Arial" w:cs="Arial"/>
              </w:rPr>
              <w:t>Creating mutually beneficial relationships and work processes toward a common goal.</w:t>
            </w:r>
          </w:p>
          <w:p w:rsidR="003D5B4D" w:rsidRPr="003E40F1" w:rsidRDefault="003D5B4D" w:rsidP="006C13EF">
            <w:pPr>
              <w:spacing w:after="0"/>
              <w:rPr>
                <w:rFonts w:ascii="Arial" w:hAnsi="Arial" w:cs="Arial"/>
              </w:rPr>
            </w:pPr>
          </w:p>
        </w:tc>
      </w:tr>
      <w:tr w:rsidR="003D5B4D" w:rsidRPr="003E40F1" w:rsidTr="00E62CB3">
        <w:trPr>
          <w:trHeight w:val="242"/>
        </w:trPr>
        <w:tc>
          <w:tcPr>
            <w:tcW w:w="3492" w:type="dxa"/>
          </w:tcPr>
          <w:p w:rsidR="003D5B4D" w:rsidRPr="003E40F1" w:rsidRDefault="003D5B4D" w:rsidP="003D5B4D">
            <w:pPr>
              <w:spacing w:after="0"/>
              <w:jc w:val="left"/>
              <w:rPr>
                <w:rFonts w:ascii="Arial" w:hAnsi="Arial" w:cs="Arial"/>
              </w:rPr>
            </w:pPr>
            <w:r w:rsidRPr="003E40F1">
              <w:rPr>
                <w:rFonts w:ascii="Arial" w:hAnsi="Arial" w:cs="Arial"/>
                <w:b/>
                <w:bCs/>
              </w:rPr>
              <w:t>Technical Skills &amp; Analytical Problem Solving</w:t>
            </w:r>
          </w:p>
        </w:tc>
        <w:tc>
          <w:tcPr>
            <w:tcW w:w="6147" w:type="dxa"/>
          </w:tcPr>
          <w:p w:rsidR="003D5B4D" w:rsidRDefault="003D5B4D" w:rsidP="006C13EF">
            <w:pPr>
              <w:spacing w:after="0"/>
              <w:rPr>
                <w:rFonts w:ascii="Arial" w:hAnsi="Arial" w:cs="Arial"/>
              </w:rPr>
            </w:pPr>
            <w:r w:rsidRPr="003E40F1">
              <w:rPr>
                <w:rFonts w:ascii="Arial" w:hAnsi="Arial" w:cs="Arial"/>
              </w:rPr>
              <w:t>Applying the actuarial knowledge, skills and judgment required to provide value-added services.</w:t>
            </w:r>
          </w:p>
          <w:p w:rsidR="003D5B4D" w:rsidRPr="003E40F1" w:rsidRDefault="003D5B4D" w:rsidP="006C13EF">
            <w:pPr>
              <w:spacing w:after="0"/>
              <w:rPr>
                <w:rFonts w:ascii="Arial" w:hAnsi="Arial" w:cs="Arial"/>
              </w:rPr>
            </w:pPr>
          </w:p>
        </w:tc>
      </w:tr>
      <w:tr w:rsidR="003D5B4D" w:rsidRPr="003E40F1" w:rsidTr="00E62CB3">
        <w:trPr>
          <w:trHeight w:val="216"/>
        </w:trPr>
        <w:tc>
          <w:tcPr>
            <w:tcW w:w="3492" w:type="dxa"/>
          </w:tcPr>
          <w:p w:rsidR="003D5B4D" w:rsidRPr="003E40F1" w:rsidRDefault="003D5B4D" w:rsidP="003D5B4D">
            <w:pPr>
              <w:spacing w:after="0"/>
              <w:jc w:val="left"/>
              <w:rPr>
                <w:rFonts w:ascii="Arial" w:hAnsi="Arial" w:cs="Arial"/>
              </w:rPr>
            </w:pPr>
            <w:r w:rsidRPr="003E40F1">
              <w:rPr>
                <w:rFonts w:ascii="Arial" w:hAnsi="Arial" w:cs="Arial"/>
                <w:b/>
                <w:bCs/>
              </w:rPr>
              <w:t>Strategic Insight &amp; Integration</w:t>
            </w:r>
          </w:p>
        </w:tc>
        <w:tc>
          <w:tcPr>
            <w:tcW w:w="6147" w:type="dxa"/>
          </w:tcPr>
          <w:p w:rsidR="003D5B4D" w:rsidRDefault="003D5B4D" w:rsidP="006C13EF">
            <w:pPr>
              <w:spacing w:after="0"/>
              <w:rPr>
                <w:rFonts w:ascii="Arial" w:hAnsi="Arial" w:cs="Arial"/>
              </w:rPr>
            </w:pPr>
            <w:r w:rsidRPr="003E40F1">
              <w:rPr>
                <w:rFonts w:ascii="Arial" w:hAnsi="Arial" w:cs="Arial"/>
              </w:rPr>
              <w:t>Anticipating trends and strategically aligning actuarial practice with broader organizational business goals.</w:t>
            </w:r>
          </w:p>
          <w:p w:rsidR="003D5B4D" w:rsidRPr="003E40F1" w:rsidRDefault="003D5B4D" w:rsidP="006C13EF">
            <w:pPr>
              <w:spacing w:after="0"/>
              <w:rPr>
                <w:rFonts w:ascii="Arial" w:hAnsi="Arial" w:cs="Arial"/>
              </w:rPr>
            </w:pPr>
          </w:p>
        </w:tc>
      </w:tr>
      <w:tr w:rsidR="003D5B4D" w:rsidRPr="003E40F1" w:rsidTr="00E62CB3">
        <w:trPr>
          <w:trHeight w:val="216"/>
        </w:trPr>
        <w:tc>
          <w:tcPr>
            <w:tcW w:w="3492" w:type="dxa"/>
          </w:tcPr>
          <w:p w:rsidR="003D5B4D" w:rsidRPr="003E40F1" w:rsidRDefault="003D5B4D" w:rsidP="003D5B4D">
            <w:pPr>
              <w:spacing w:after="0"/>
              <w:jc w:val="left"/>
              <w:rPr>
                <w:rFonts w:ascii="Arial" w:hAnsi="Arial" w:cs="Arial"/>
              </w:rPr>
            </w:pPr>
            <w:r w:rsidRPr="003E40F1">
              <w:rPr>
                <w:rFonts w:ascii="Arial" w:hAnsi="Arial" w:cs="Arial"/>
                <w:b/>
                <w:bCs/>
              </w:rPr>
              <w:t>Results-Oriented Solutions</w:t>
            </w:r>
          </w:p>
        </w:tc>
        <w:tc>
          <w:tcPr>
            <w:tcW w:w="6147" w:type="dxa"/>
          </w:tcPr>
          <w:p w:rsidR="003D5B4D" w:rsidRDefault="003D5B4D" w:rsidP="006C13EF">
            <w:pPr>
              <w:spacing w:after="0"/>
              <w:rPr>
                <w:rFonts w:ascii="Arial" w:hAnsi="Arial" w:cs="Arial"/>
              </w:rPr>
            </w:pPr>
            <w:r w:rsidRPr="003E40F1">
              <w:rPr>
                <w:rFonts w:ascii="Arial" w:hAnsi="Arial" w:cs="Arial"/>
              </w:rPr>
              <w:t>Providing effective problem solving that addresses relevant interests and needs.</w:t>
            </w:r>
          </w:p>
          <w:p w:rsidR="003D5B4D" w:rsidRPr="003E40F1" w:rsidRDefault="003D5B4D" w:rsidP="006C13EF">
            <w:pPr>
              <w:spacing w:after="0"/>
              <w:rPr>
                <w:rFonts w:ascii="Arial" w:hAnsi="Arial" w:cs="Arial"/>
              </w:rPr>
            </w:pPr>
          </w:p>
        </w:tc>
      </w:tr>
    </w:tbl>
    <w:p w:rsidR="00856BFC" w:rsidRDefault="00856BFC" w:rsidP="00C6370E">
      <w:pPr>
        <w:spacing w:after="0"/>
        <w:rPr>
          <w:rFonts w:ascii="Arial" w:hAnsi="Arial" w:cs="Arial"/>
        </w:rPr>
      </w:pPr>
    </w:p>
    <w:p w:rsidR="00C6370E" w:rsidRDefault="00C6370E" w:rsidP="00C6370E">
      <w:pPr>
        <w:spacing w:after="0"/>
        <w:rPr>
          <w:rFonts w:ascii="Arial" w:hAnsi="Arial" w:cs="Arial"/>
        </w:rPr>
      </w:pPr>
      <w:r w:rsidRPr="003E40F1">
        <w:rPr>
          <w:rFonts w:ascii="Arial" w:hAnsi="Arial" w:cs="Arial"/>
        </w:rPr>
        <w:t xml:space="preserve">Society members were then asked to rate the relative importance of each of the 100 competencies and then, in a separate exercise, rate their assessment of the level of performance of actuaries against each.  The aggregate results are summarized under the eight key competencies </w:t>
      </w:r>
      <w:r w:rsidR="009977C2">
        <w:rPr>
          <w:rFonts w:ascii="Arial" w:hAnsi="Arial" w:cs="Arial"/>
        </w:rPr>
        <w:t>in Figure 1.</w:t>
      </w:r>
      <w:r w:rsidRPr="003E40F1">
        <w:rPr>
          <w:rFonts w:ascii="Arial" w:hAnsi="Arial" w:cs="Arial"/>
        </w:rPr>
        <w:t xml:space="preserve"> below:</w:t>
      </w:r>
    </w:p>
    <w:p w:rsidR="00E62CB3" w:rsidRDefault="00E62CB3" w:rsidP="00C6370E">
      <w:pPr>
        <w:spacing w:after="0"/>
        <w:rPr>
          <w:rFonts w:ascii="Arial" w:hAnsi="Arial" w:cs="Arial"/>
        </w:rPr>
      </w:pPr>
    </w:p>
    <w:p w:rsidR="00C6370E" w:rsidRPr="003E40F1" w:rsidRDefault="00AB0421" w:rsidP="00366D86">
      <w:pPr>
        <w:tabs>
          <w:tab w:val="left" w:pos="660"/>
          <w:tab w:val="center" w:pos="4819"/>
        </w:tabs>
        <w:spacing w:after="0"/>
        <w:jc w:val="left"/>
        <w:rPr>
          <w:rFonts w:ascii="Arial" w:hAnsi="Arial" w:cs="Arial"/>
          <w:i/>
          <w:noProof/>
          <w:lang w:eastAsia="en-GB"/>
        </w:rPr>
      </w:pPr>
      <w:r w:rsidRPr="00AB0421">
        <w:rPr>
          <w:noProof/>
          <w:lang w:val="en-GB" w:eastAsia="en-GB"/>
        </w:rPr>
        <w:lastRenderedPageBreak/>
        <w:pict>
          <v:rect id="_x0000_s1026" style="position:absolute;margin-left:14.55pt;margin-top:7.3pt;width:453pt;height:284.25pt;z-index:251658240" filled="f"/>
        </w:pict>
      </w:r>
      <w:r w:rsidR="00366D86">
        <w:tab/>
      </w:r>
      <w:r w:rsidR="00366D86">
        <w:tab/>
      </w:r>
      <w:r w:rsidR="00B37E53">
        <w:object w:dxaOrig="7159" w:dyaOrig="53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300.75pt" o:ole="">
            <v:imagedata r:id="rId12" o:title=""/>
          </v:shape>
          <o:OLEObject Type="Embed" ProgID="PowerPoint.Slide.12" ShapeID="_x0000_i1025" DrawAspect="Content" ObjectID="_1431422424" r:id="rId13"/>
        </w:object>
      </w:r>
    </w:p>
    <w:p w:rsidR="00E62CB3" w:rsidRPr="009977C2" w:rsidRDefault="009977C2" w:rsidP="009977C2">
      <w:pPr>
        <w:spacing w:after="0"/>
        <w:jc w:val="center"/>
        <w:rPr>
          <w:rFonts w:ascii="Arial" w:hAnsi="Arial" w:cs="Arial"/>
          <w:b/>
        </w:rPr>
      </w:pPr>
      <w:r w:rsidRPr="009977C2">
        <w:rPr>
          <w:rFonts w:ascii="Arial" w:hAnsi="Arial" w:cs="Arial"/>
          <w:b/>
        </w:rPr>
        <w:t>Figure 1. Assessment of Actuaries’ level of performance on each competence</w:t>
      </w:r>
    </w:p>
    <w:p w:rsidR="009977C2" w:rsidRDefault="009977C2" w:rsidP="00C6370E">
      <w:pPr>
        <w:spacing w:after="0"/>
        <w:rPr>
          <w:rFonts w:ascii="Arial" w:hAnsi="Arial" w:cs="Arial"/>
        </w:rPr>
      </w:pPr>
    </w:p>
    <w:p w:rsidR="009977C2" w:rsidRDefault="009977C2" w:rsidP="00C6370E">
      <w:pPr>
        <w:spacing w:after="0"/>
        <w:rPr>
          <w:rFonts w:ascii="Arial" w:hAnsi="Arial" w:cs="Arial"/>
        </w:rPr>
      </w:pPr>
    </w:p>
    <w:p w:rsidR="00C6370E" w:rsidRDefault="00C6370E" w:rsidP="00C6370E">
      <w:pPr>
        <w:spacing w:after="0"/>
        <w:rPr>
          <w:rFonts w:ascii="Arial" w:hAnsi="Arial" w:cs="Arial"/>
        </w:rPr>
      </w:pPr>
      <w:r w:rsidRPr="003E40F1">
        <w:rPr>
          <w:rFonts w:ascii="Arial" w:hAnsi="Arial" w:cs="Arial"/>
        </w:rPr>
        <w:t xml:space="preserve">There are quite a few competency areas with gaps between the overall relative importance and the performance levels as perceived by actuaries. </w:t>
      </w:r>
      <w:r w:rsidR="003D5B4D">
        <w:rPr>
          <w:rFonts w:ascii="Arial" w:hAnsi="Arial" w:cs="Arial"/>
        </w:rPr>
        <w:t xml:space="preserve"> </w:t>
      </w:r>
      <w:r w:rsidRPr="003E40F1">
        <w:rPr>
          <w:rFonts w:ascii="Arial" w:hAnsi="Arial" w:cs="Arial"/>
        </w:rPr>
        <w:t xml:space="preserve">For example, relative importance and performance ratings for the </w:t>
      </w:r>
      <w:r w:rsidRPr="003E40F1">
        <w:rPr>
          <w:rFonts w:ascii="Arial" w:hAnsi="Arial" w:cs="Arial"/>
          <w:i/>
          <w:iCs/>
        </w:rPr>
        <w:t xml:space="preserve">Professional Values </w:t>
      </w:r>
      <w:r w:rsidRPr="003E40F1">
        <w:rPr>
          <w:rFonts w:ascii="Arial" w:hAnsi="Arial" w:cs="Arial"/>
        </w:rPr>
        <w:t xml:space="preserve">competency area are very close together, which indicates that all actuarial ratings reflect both high relative importance and performance. </w:t>
      </w:r>
      <w:r w:rsidRPr="003E40F1">
        <w:rPr>
          <w:rFonts w:ascii="Arial" w:hAnsi="Arial" w:cs="Arial"/>
          <w:i/>
          <w:iCs/>
        </w:rPr>
        <w:t xml:space="preserve">Relationship Management and Interpersonal Collaboration, Communication </w:t>
      </w:r>
      <w:r w:rsidRPr="003E40F1">
        <w:rPr>
          <w:rFonts w:ascii="Arial" w:hAnsi="Arial" w:cs="Arial"/>
        </w:rPr>
        <w:t xml:space="preserve">and </w:t>
      </w:r>
      <w:r w:rsidRPr="003E40F1">
        <w:rPr>
          <w:rFonts w:ascii="Arial" w:hAnsi="Arial" w:cs="Arial"/>
          <w:i/>
          <w:iCs/>
        </w:rPr>
        <w:t xml:space="preserve">Results-Oriented Solutions </w:t>
      </w:r>
      <w:r w:rsidRPr="003E40F1">
        <w:rPr>
          <w:rFonts w:ascii="Arial" w:hAnsi="Arial" w:cs="Arial"/>
        </w:rPr>
        <w:t>competency areas have the widest gaps.</w:t>
      </w:r>
    </w:p>
    <w:p w:rsidR="003D5B4D" w:rsidRPr="003E40F1" w:rsidRDefault="003D5B4D" w:rsidP="00C6370E">
      <w:pPr>
        <w:spacing w:after="0"/>
        <w:rPr>
          <w:rFonts w:ascii="Arial" w:hAnsi="Arial" w:cs="Arial"/>
        </w:rPr>
      </w:pPr>
    </w:p>
    <w:p w:rsidR="00C6370E" w:rsidRDefault="00C6370E" w:rsidP="00C6370E">
      <w:pPr>
        <w:spacing w:after="0"/>
        <w:rPr>
          <w:rFonts w:ascii="Arial" w:hAnsi="Arial" w:cs="Arial"/>
        </w:rPr>
      </w:pPr>
      <w:r w:rsidRPr="003E40F1">
        <w:rPr>
          <w:rFonts w:ascii="Arial" w:hAnsi="Arial" w:cs="Arial"/>
        </w:rPr>
        <w:t xml:space="preserve">A self-assessment tool was designed and made available to members to help them identify their relative strengths and weaknesses. </w:t>
      </w:r>
      <w:r w:rsidR="003D5B4D">
        <w:rPr>
          <w:rFonts w:ascii="Arial" w:hAnsi="Arial" w:cs="Arial"/>
        </w:rPr>
        <w:t xml:space="preserve"> </w:t>
      </w:r>
      <w:r w:rsidRPr="003E40F1">
        <w:rPr>
          <w:rFonts w:ascii="Arial" w:hAnsi="Arial" w:cs="Arial"/>
        </w:rPr>
        <w:t xml:space="preserve">The tool asks individual actuaries to rate the 100 competencies in terms of how important they are to their work and how well they are able to perform them. </w:t>
      </w:r>
      <w:r w:rsidR="00726392">
        <w:rPr>
          <w:rFonts w:ascii="Arial" w:hAnsi="Arial" w:cs="Arial"/>
        </w:rPr>
        <w:t xml:space="preserve"> </w:t>
      </w:r>
      <w:r w:rsidRPr="003E40F1">
        <w:rPr>
          <w:rFonts w:ascii="Arial" w:hAnsi="Arial" w:cs="Arial"/>
        </w:rPr>
        <w:t xml:space="preserve">At the end of the assessment, a PDF file is generated that graphically shows their results along with supporting detail. </w:t>
      </w:r>
      <w:r w:rsidR="00726392">
        <w:rPr>
          <w:rFonts w:ascii="Arial" w:hAnsi="Arial" w:cs="Arial"/>
        </w:rPr>
        <w:t xml:space="preserve"> </w:t>
      </w:r>
      <w:r w:rsidRPr="003E40F1">
        <w:rPr>
          <w:rFonts w:ascii="Arial" w:hAnsi="Arial" w:cs="Arial"/>
        </w:rPr>
        <w:t xml:space="preserve">This provides information on which competencies the individual member is meeting or excelling in, and in which ones they have gaps. </w:t>
      </w:r>
      <w:r w:rsidR="00726392">
        <w:rPr>
          <w:rFonts w:ascii="Arial" w:hAnsi="Arial" w:cs="Arial"/>
        </w:rPr>
        <w:t xml:space="preserve"> </w:t>
      </w:r>
      <w:r w:rsidRPr="003E40F1">
        <w:rPr>
          <w:rFonts w:ascii="Arial" w:hAnsi="Arial" w:cs="Arial"/>
        </w:rPr>
        <w:t xml:space="preserve">The </w:t>
      </w:r>
      <w:r w:rsidRPr="003E40F1">
        <w:rPr>
          <w:rFonts w:ascii="Arial" w:hAnsi="Arial" w:cs="Arial"/>
        </w:rPr>
        <w:lastRenderedPageBreak/>
        <w:t>competencies with the largest gaps are areas where individuals may want to focus their professional development efforts.</w:t>
      </w:r>
    </w:p>
    <w:p w:rsidR="00C6370E" w:rsidRDefault="00C6370E" w:rsidP="00C6370E">
      <w:pPr>
        <w:spacing w:after="0"/>
        <w:rPr>
          <w:rFonts w:ascii="Arial" w:hAnsi="Arial" w:cs="Arial"/>
        </w:rPr>
      </w:pPr>
      <w:r w:rsidRPr="003E40F1">
        <w:rPr>
          <w:rFonts w:ascii="Arial" w:hAnsi="Arial" w:cs="Arial"/>
        </w:rPr>
        <w:t xml:space="preserve">Members are encouraged to develop a professional development plan to address areas in which they feel weakest. </w:t>
      </w:r>
      <w:r w:rsidR="00726392">
        <w:rPr>
          <w:rFonts w:ascii="Arial" w:hAnsi="Arial" w:cs="Arial"/>
        </w:rPr>
        <w:t xml:space="preserve"> </w:t>
      </w:r>
      <w:r w:rsidRPr="003E40F1">
        <w:rPr>
          <w:rFonts w:ascii="Arial" w:hAnsi="Arial" w:cs="Arial"/>
        </w:rPr>
        <w:t>A personal planning workbook is provided which offers pro</w:t>
      </w:r>
      <w:r w:rsidRPr="003E40F1">
        <w:rPr>
          <w:rFonts w:ascii="Arial" w:hAnsi="Arial" w:cs="Arial"/>
        </w:rPr>
        <w:softHyphen/>
        <w:t>fessional development suggestions for each com</w:t>
      </w:r>
      <w:r w:rsidRPr="003E40F1">
        <w:rPr>
          <w:rFonts w:ascii="Arial" w:hAnsi="Arial" w:cs="Arial"/>
        </w:rPr>
        <w:softHyphen/>
        <w:t xml:space="preserve">petency. </w:t>
      </w:r>
      <w:r w:rsidR="00726392">
        <w:rPr>
          <w:rFonts w:ascii="Arial" w:hAnsi="Arial" w:cs="Arial"/>
        </w:rPr>
        <w:t xml:space="preserve"> </w:t>
      </w:r>
      <w:r w:rsidRPr="003E40F1">
        <w:rPr>
          <w:rFonts w:ascii="Arial" w:hAnsi="Arial" w:cs="Arial"/>
        </w:rPr>
        <w:t>The workbook contains a listing of all SOA profes</w:t>
      </w:r>
      <w:r w:rsidRPr="003E40F1">
        <w:rPr>
          <w:rFonts w:ascii="Arial" w:hAnsi="Arial" w:cs="Arial"/>
        </w:rPr>
        <w:softHyphen/>
        <w:t>sional development offerings by their primary competency, but also encourages a broad consideration of professional development such as: in-company mentorship, readings, social networks, volunteering and communities of practice.</w:t>
      </w:r>
    </w:p>
    <w:p w:rsidR="00C6370E" w:rsidRDefault="00C6370E" w:rsidP="00C6370E">
      <w:pPr>
        <w:spacing w:after="0"/>
        <w:rPr>
          <w:rFonts w:ascii="Arial" w:hAnsi="Arial" w:cs="Arial"/>
        </w:rPr>
      </w:pPr>
      <w:r w:rsidRPr="003E40F1">
        <w:rPr>
          <w:rFonts w:ascii="Arial" w:hAnsi="Arial" w:cs="Arial"/>
        </w:rPr>
        <w:t xml:space="preserve">The Self-Assessment Tool is intended to improve members’ personal and professional development and make them a more valuable resource for their employer. </w:t>
      </w:r>
      <w:r w:rsidR="00726392">
        <w:rPr>
          <w:rFonts w:ascii="Arial" w:hAnsi="Arial" w:cs="Arial"/>
        </w:rPr>
        <w:t xml:space="preserve"> </w:t>
      </w:r>
      <w:r w:rsidRPr="003E40F1">
        <w:rPr>
          <w:rFonts w:ascii="Arial" w:hAnsi="Arial" w:cs="Arial"/>
        </w:rPr>
        <w:t>From an employer perspective, the Self-Assessment Tool will allow actuaries to focus their development opportunities on their gaps.</w:t>
      </w:r>
      <w:r w:rsidR="00726392">
        <w:rPr>
          <w:rFonts w:ascii="Arial" w:hAnsi="Arial" w:cs="Arial"/>
        </w:rPr>
        <w:t xml:space="preserve"> </w:t>
      </w:r>
      <w:r w:rsidRPr="003E40F1">
        <w:rPr>
          <w:rFonts w:ascii="Arial" w:hAnsi="Arial" w:cs="Arial"/>
        </w:rPr>
        <w:t xml:space="preserve"> This should make more efficient use of the investment a company makes into professional development for its employees.</w:t>
      </w:r>
    </w:p>
    <w:p w:rsidR="00726392" w:rsidRPr="003E40F1" w:rsidRDefault="00726392" w:rsidP="00C6370E">
      <w:pPr>
        <w:spacing w:after="0"/>
        <w:rPr>
          <w:rFonts w:ascii="Arial" w:hAnsi="Arial" w:cs="Arial"/>
        </w:rPr>
      </w:pPr>
    </w:p>
    <w:p w:rsidR="00C6370E" w:rsidRDefault="00C6370E" w:rsidP="00C6370E">
      <w:pPr>
        <w:spacing w:after="0"/>
        <w:rPr>
          <w:rFonts w:ascii="Arial" w:hAnsi="Arial" w:cs="Arial"/>
        </w:rPr>
      </w:pPr>
      <w:r w:rsidRPr="003E40F1">
        <w:rPr>
          <w:rFonts w:ascii="Arial" w:hAnsi="Arial" w:cs="Arial"/>
        </w:rPr>
        <w:t>To provide greater detail to enable more accurate selection, all of the Society’s professional development offerings, from large meetings to webinars and e-learning courses, are tagged with  both primary and secondary competencies</w:t>
      </w:r>
      <w:r w:rsidR="00E30D5A">
        <w:rPr>
          <w:rFonts w:ascii="Arial" w:hAnsi="Arial" w:cs="Arial"/>
        </w:rPr>
        <w:t>.</w:t>
      </w:r>
      <w:r w:rsidRPr="003E40F1">
        <w:rPr>
          <w:rFonts w:ascii="Arial" w:hAnsi="Arial" w:cs="Arial"/>
        </w:rPr>
        <w:t xml:space="preserve"> </w:t>
      </w:r>
    </w:p>
    <w:p w:rsidR="00483C74" w:rsidRDefault="00483C74" w:rsidP="00C6370E">
      <w:pPr>
        <w:spacing w:after="0"/>
        <w:rPr>
          <w:rFonts w:ascii="Arial" w:hAnsi="Arial" w:cs="Arial"/>
        </w:rPr>
      </w:pPr>
    </w:p>
    <w:p w:rsidR="00C6370E" w:rsidRPr="00406418" w:rsidRDefault="00406418" w:rsidP="006C00CF">
      <w:pPr>
        <w:pStyle w:val="ListParagraph"/>
        <w:numPr>
          <w:ilvl w:val="0"/>
          <w:numId w:val="15"/>
        </w:numPr>
        <w:spacing w:after="0" w:line="240" w:lineRule="auto"/>
        <w:ind w:left="284" w:hanging="284"/>
        <w:jc w:val="both"/>
        <w:rPr>
          <w:rFonts w:ascii="Arial" w:hAnsi="Arial" w:cs="Arial"/>
          <w:b/>
          <w:sz w:val="24"/>
          <w:szCs w:val="24"/>
        </w:rPr>
      </w:pPr>
      <w:r w:rsidRPr="00406418">
        <w:rPr>
          <w:rFonts w:ascii="Arial" w:hAnsi="Arial" w:cs="Arial"/>
          <w:b/>
          <w:sz w:val="24"/>
          <w:szCs w:val="24"/>
        </w:rPr>
        <w:t>SIMILARITIES AND DIFFERENCES IN APPROACHES</w:t>
      </w:r>
    </w:p>
    <w:p w:rsidR="00C6370E" w:rsidRPr="003E40F1" w:rsidRDefault="00C6370E" w:rsidP="00C6370E">
      <w:pPr>
        <w:pStyle w:val="ListParagraph"/>
        <w:spacing w:after="0" w:line="240" w:lineRule="auto"/>
        <w:ind w:left="567"/>
        <w:jc w:val="both"/>
        <w:rPr>
          <w:rFonts w:ascii="Arial" w:hAnsi="Arial" w:cs="Arial"/>
          <w:b/>
          <w:sz w:val="20"/>
          <w:szCs w:val="20"/>
        </w:rPr>
      </w:pPr>
    </w:p>
    <w:p w:rsidR="00C6370E" w:rsidRDefault="00C6370E" w:rsidP="00C6370E">
      <w:pPr>
        <w:spacing w:after="0"/>
        <w:rPr>
          <w:rFonts w:ascii="Arial" w:hAnsi="Arial" w:cs="Arial"/>
        </w:rPr>
      </w:pPr>
      <w:r w:rsidRPr="003E40F1">
        <w:rPr>
          <w:rFonts w:ascii="Arial" w:hAnsi="Arial" w:cs="Arial"/>
        </w:rPr>
        <w:t xml:space="preserve">While an obvious difference is that the SOA framework uses 8 rather than 7 key dimensions, this can be explained by the SOA framework applying to qualified members as well as to students while the IFA model applies only to students. </w:t>
      </w:r>
      <w:r w:rsidR="00726392">
        <w:rPr>
          <w:rFonts w:ascii="Arial" w:hAnsi="Arial" w:cs="Arial"/>
        </w:rPr>
        <w:t xml:space="preserve"> </w:t>
      </w:r>
      <w:r w:rsidRPr="003E40F1">
        <w:rPr>
          <w:rFonts w:ascii="Arial" w:hAnsi="Arial" w:cs="Arial"/>
        </w:rPr>
        <w:t xml:space="preserve">Thus the SOA identify ‘Leadership ‘while the IFA refer to ‘Management’ which could be explained in terms of seniority of experience. </w:t>
      </w:r>
      <w:r w:rsidR="00726392">
        <w:rPr>
          <w:rFonts w:ascii="Arial" w:hAnsi="Arial" w:cs="Arial"/>
        </w:rPr>
        <w:t xml:space="preserve"> </w:t>
      </w:r>
      <w:r w:rsidRPr="003E40F1">
        <w:rPr>
          <w:rFonts w:ascii="Arial" w:hAnsi="Arial" w:cs="Arial"/>
        </w:rPr>
        <w:t xml:space="preserve">In other words, qualified fellows would be expected to develop leadership competences rather than students. </w:t>
      </w:r>
      <w:r w:rsidR="00726392">
        <w:rPr>
          <w:rFonts w:ascii="Arial" w:hAnsi="Arial" w:cs="Arial"/>
        </w:rPr>
        <w:t xml:space="preserve"> </w:t>
      </w:r>
      <w:r w:rsidRPr="003E40F1">
        <w:rPr>
          <w:rFonts w:ascii="Arial" w:hAnsi="Arial" w:cs="Arial"/>
        </w:rPr>
        <w:t xml:space="preserve">Otherwise, the mapping between the two models is close as might be expected given that both organisations are aiming to achieve the same goal of qualifying actuaries who are fit for purpose. In the UK, the oversight body the Professional Oversight Board which oversees actuarial training on behalf of the Financial Reporting Council has recently identified </w:t>
      </w:r>
      <w:r w:rsidR="00EC6537">
        <w:rPr>
          <w:rFonts w:ascii="Arial" w:hAnsi="Arial" w:cs="Arial"/>
        </w:rPr>
        <w:t>“</w:t>
      </w:r>
      <w:r w:rsidRPr="003E40F1">
        <w:rPr>
          <w:rFonts w:ascii="Arial" w:hAnsi="Arial" w:cs="Arial"/>
        </w:rPr>
        <w:t>Judgement</w:t>
      </w:r>
      <w:r w:rsidR="00EC6537">
        <w:rPr>
          <w:rFonts w:ascii="Arial" w:hAnsi="Arial" w:cs="Arial"/>
        </w:rPr>
        <w:t>”</w:t>
      </w:r>
      <w:r w:rsidRPr="003E40F1">
        <w:rPr>
          <w:rFonts w:ascii="Arial" w:hAnsi="Arial" w:cs="Arial"/>
        </w:rPr>
        <w:t xml:space="preserve"> as a key skill for qualified actuaries working on UK business.</w:t>
      </w:r>
    </w:p>
    <w:p w:rsidR="00726392" w:rsidRPr="003E40F1" w:rsidRDefault="00726392" w:rsidP="00C6370E">
      <w:pPr>
        <w:spacing w:after="0"/>
        <w:rPr>
          <w:rFonts w:ascii="Arial" w:hAnsi="Arial" w:cs="Arial"/>
        </w:rPr>
      </w:pPr>
    </w:p>
    <w:p w:rsidR="00C6370E" w:rsidRPr="003E40F1" w:rsidRDefault="00C6370E" w:rsidP="00C6370E">
      <w:pPr>
        <w:spacing w:after="0"/>
        <w:rPr>
          <w:rFonts w:ascii="Arial" w:hAnsi="Arial" w:cs="Arial"/>
        </w:rPr>
      </w:pPr>
      <w:r w:rsidRPr="003E40F1">
        <w:rPr>
          <w:rFonts w:ascii="Arial" w:hAnsi="Arial" w:cs="Arial"/>
        </w:rPr>
        <w:t xml:space="preserve">This comparison is part of a wider benchmarking project between the IFA and the SOA, which is comparing the two systems of qualification. </w:t>
      </w:r>
      <w:r w:rsidR="00726392">
        <w:rPr>
          <w:rFonts w:ascii="Arial" w:hAnsi="Arial" w:cs="Arial"/>
        </w:rPr>
        <w:t xml:space="preserve"> </w:t>
      </w:r>
      <w:r w:rsidRPr="003E40F1">
        <w:rPr>
          <w:rFonts w:ascii="Arial" w:hAnsi="Arial" w:cs="Arial"/>
        </w:rPr>
        <w:t>The project identified similarities and differences in approach and then agreed 16 metrics to be used in measuring each body comparatively over time.</w:t>
      </w:r>
      <w:r w:rsidR="00726392">
        <w:rPr>
          <w:rFonts w:ascii="Arial" w:hAnsi="Arial" w:cs="Arial"/>
        </w:rPr>
        <w:t xml:space="preserve"> </w:t>
      </w:r>
      <w:r w:rsidRPr="003E40F1">
        <w:rPr>
          <w:rFonts w:ascii="Arial" w:hAnsi="Arial" w:cs="Arial"/>
        </w:rPr>
        <w:t xml:space="preserve"> The project now has two years worth of data and the next step is carry out an in-depth analysis of the WBS/Competences approaches described in this paper.</w:t>
      </w:r>
    </w:p>
    <w:p w:rsidR="00C6370E" w:rsidRDefault="00C6370E" w:rsidP="00C6370E">
      <w:pPr>
        <w:spacing w:after="0"/>
        <w:rPr>
          <w:rFonts w:ascii="Arial" w:hAnsi="Arial" w:cs="Arial"/>
        </w:rPr>
      </w:pPr>
    </w:p>
    <w:p w:rsidR="00C6370E" w:rsidRPr="00406418" w:rsidRDefault="00C6370E" w:rsidP="006C00CF">
      <w:pPr>
        <w:pStyle w:val="ListParagraph"/>
        <w:numPr>
          <w:ilvl w:val="0"/>
          <w:numId w:val="15"/>
        </w:numPr>
        <w:spacing w:after="0" w:line="240" w:lineRule="auto"/>
        <w:ind w:left="284" w:hanging="284"/>
        <w:jc w:val="both"/>
        <w:rPr>
          <w:rFonts w:ascii="Arial" w:hAnsi="Arial" w:cs="Arial"/>
          <w:b/>
          <w:sz w:val="24"/>
          <w:szCs w:val="24"/>
        </w:rPr>
      </w:pPr>
      <w:r w:rsidRPr="00406418">
        <w:rPr>
          <w:rFonts w:ascii="Arial" w:hAnsi="Arial" w:cs="Arial"/>
          <w:b/>
          <w:sz w:val="24"/>
          <w:szCs w:val="24"/>
        </w:rPr>
        <w:t>I</w:t>
      </w:r>
      <w:r w:rsidR="00406418" w:rsidRPr="00406418">
        <w:rPr>
          <w:rFonts w:ascii="Arial" w:hAnsi="Arial" w:cs="Arial"/>
          <w:b/>
          <w:sz w:val="24"/>
          <w:szCs w:val="24"/>
        </w:rPr>
        <w:t>MPLICATIONS FOR MATHEMATICS UNDERGRADUATES</w:t>
      </w:r>
    </w:p>
    <w:p w:rsidR="00C6370E" w:rsidRPr="003E40F1" w:rsidRDefault="00C6370E" w:rsidP="00C6370E">
      <w:pPr>
        <w:pStyle w:val="ListParagraph"/>
        <w:spacing w:after="0" w:line="240" w:lineRule="auto"/>
        <w:ind w:left="0"/>
        <w:jc w:val="both"/>
        <w:rPr>
          <w:rFonts w:ascii="Arial" w:hAnsi="Arial" w:cs="Arial"/>
          <w:b/>
          <w:sz w:val="20"/>
          <w:szCs w:val="20"/>
        </w:rPr>
      </w:pPr>
    </w:p>
    <w:p w:rsidR="00C6370E" w:rsidRPr="003E40F1" w:rsidRDefault="00C6370E" w:rsidP="00C6370E">
      <w:pPr>
        <w:spacing w:after="0"/>
        <w:rPr>
          <w:rFonts w:ascii="Arial" w:hAnsi="Arial" w:cs="Arial"/>
        </w:rPr>
      </w:pPr>
      <w:r w:rsidRPr="003E40F1">
        <w:rPr>
          <w:rFonts w:ascii="Arial" w:hAnsi="Arial" w:cs="Arial"/>
        </w:rPr>
        <w:t xml:space="preserve">At present there is a buyer’s market for actuarial trainees. </w:t>
      </w:r>
      <w:r w:rsidR="00726392">
        <w:rPr>
          <w:rFonts w:ascii="Arial" w:hAnsi="Arial" w:cs="Arial"/>
        </w:rPr>
        <w:t xml:space="preserve"> </w:t>
      </w:r>
      <w:r w:rsidRPr="003E40F1">
        <w:rPr>
          <w:rFonts w:ascii="Arial" w:hAnsi="Arial" w:cs="Arial"/>
        </w:rPr>
        <w:t>If Maths graduates are seeking such a post then they typically need a first or 2:I from a Russell group university [or similar]</w:t>
      </w:r>
      <w:r w:rsidR="00BC25D0">
        <w:rPr>
          <w:rFonts w:ascii="Arial" w:hAnsi="Arial" w:cs="Arial"/>
        </w:rPr>
        <w:t>.</w:t>
      </w:r>
      <w:r w:rsidRPr="003E40F1">
        <w:rPr>
          <w:rFonts w:ascii="Arial" w:hAnsi="Arial" w:cs="Arial"/>
        </w:rPr>
        <w:t xml:space="preserve"> Employers assume both a technical ability in numeracy and an enthusiasm for applying mathematics and statistical concepts in a commercial environment. </w:t>
      </w:r>
      <w:r w:rsidR="00726392">
        <w:rPr>
          <w:rFonts w:ascii="Arial" w:hAnsi="Arial" w:cs="Arial"/>
        </w:rPr>
        <w:t xml:space="preserve"> </w:t>
      </w:r>
      <w:r w:rsidRPr="003E40F1">
        <w:rPr>
          <w:rFonts w:ascii="Arial" w:hAnsi="Arial" w:cs="Arial"/>
        </w:rPr>
        <w:t xml:space="preserve">Thus, the differentiating </w:t>
      </w:r>
      <w:r w:rsidRPr="003E40F1">
        <w:rPr>
          <w:rFonts w:ascii="Arial" w:hAnsi="Arial" w:cs="Arial"/>
        </w:rPr>
        <w:lastRenderedPageBreak/>
        <w:t xml:space="preserve">factors between applications tend to be in the softer skills areas. </w:t>
      </w:r>
      <w:r w:rsidR="00726392">
        <w:rPr>
          <w:rFonts w:ascii="Arial" w:hAnsi="Arial" w:cs="Arial"/>
        </w:rPr>
        <w:t xml:space="preserve"> </w:t>
      </w:r>
      <w:r w:rsidRPr="003E40F1">
        <w:rPr>
          <w:rFonts w:ascii="Arial" w:hAnsi="Arial" w:cs="Arial"/>
        </w:rPr>
        <w:t>Thus actuarial consultancies are looking for people they can eventually put in front of their clients.</w:t>
      </w:r>
      <w:r w:rsidR="00726392">
        <w:rPr>
          <w:rFonts w:ascii="Arial" w:hAnsi="Arial" w:cs="Arial"/>
        </w:rPr>
        <w:t xml:space="preserve"> </w:t>
      </w:r>
      <w:r w:rsidRPr="003E40F1">
        <w:rPr>
          <w:rFonts w:ascii="Arial" w:hAnsi="Arial" w:cs="Arial"/>
        </w:rPr>
        <w:t xml:space="preserve"> Softer skills such as communications, team work and business acumen are often tested by potential employers in assessment centres. </w:t>
      </w:r>
      <w:r w:rsidR="00726392">
        <w:rPr>
          <w:rFonts w:ascii="Arial" w:hAnsi="Arial" w:cs="Arial"/>
        </w:rPr>
        <w:t xml:space="preserve"> </w:t>
      </w:r>
      <w:r w:rsidRPr="003E40F1">
        <w:rPr>
          <w:rFonts w:ascii="Arial" w:hAnsi="Arial" w:cs="Arial"/>
        </w:rPr>
        <w:t>Thus graduates need to be able to highlight activities which demonstrate potential competence in these areas if they are to be successful.</w:t>
      </w:r>
      <w:r w:rsidR="00726392">
        <w:rPr>
          <w:rFonts w:ascii="Arial" w:hAnsi="Arial" w:cs="Arial"/>
        </w:rPr>
        <w:t xml:space="preserve"> </w:t>
      </w:r>
      <w:r w:rsidRPr="003E40F1">
        <w:rPr>
          <w:rFonts w:ascii="Arial" w:hAnsi="Arial" w:cs="Arial"/>
        </w:rPr>
        <w:t xml:space="preserve"> The days when actuarial trainees sat in back rooms developing complex mathematical models are gone and the ability to take output from computer models and synthesis and present it to less technically able colleagues has replaced pure technical ability.</w:t>
      </w:r>
    </w:p>
    <w:p w:rsidR="00483C74" w:rsidRPr="003E40F1" w:rsidRDefault="00483C74" w:rsidP="00C6370E">
      <w:pPr>
        <w:spacing w:after="0"/>
        <w:rPr>
          <w:rFonts w:ascii="Arial" w:hAnsi="Arial" w:cs="Arial"/>
        </w:rPr>
      </w:pPr>
    </w:p>
    <w:p w:rsidR="00C6370E" w:rsidRPr="00406418" w:rsidRDefault="00C6370E" w:rsidP="006C00CF">
      <w:pPr>
        <w:pStyle w:val="ListParagraph"/>
        <w:numPr>
          <w:ilvl w:val="0"/>
          <w:numId w:val="15"/>
        </w:numPr>
        <w:spacing w:after="0" w:line="240" w:lineRule="auto"/>
        <w:ind w:left="284" w:hanging="284"/>
        <w:jc w:val="both"/>
        <w:rPr>
          <w:rFonts w:ascii="Arial" w:hAnsi="Arial" w:cs="Arial"/>
          <w:b/>
          <w:sz w:val="24"/>
          <w:szCs w:val="24"/>
        </w:rPr>
      </w:pPr>
      <w:r w:rsidRPr="00406418">
        <w:rPr>
          <w:rFonts w:ascii="Arial" w:hAnsi="Arial" w:cs="Arial"/>
          <w:b/>
          <w:sz w:val="24"/>
          <w:szCs w:val="24"/>
        </w:rPr>
        <w:t>I</w:t>
      </w:r>
      <w:r w:rsidR="00406418" w:rsidRPr="00406418">
        <w:rPr>
          <w:rFonts w:ascii="Arial" w:hAnsi="Arial" w:cs="Arial"/>
          <w:b/>
          <w:sz w:val="24"/>
          <w:szCs w:val="24"/>
        </w:rPr>
        <w:t>MPLICATIONS FOR MATHEMATICAL DEGREE SYLLABUSES</w:t>
      </w:r>
    </w:p>
    <w:p w:rsidR="00C6370E" w:rsidRPr="003E40F1" w:rsidRDefault="00C6370E" w:rsidP="00C6370E">
      <w:pPr>
        <w:pStyle w:val="ListParagraph"/>
        <w:spacing w:after="0" w:line="240" w:lineRule="auto"/>
        <w:ind w:left="567"/>
        <w:jc w:val="both"/>
        <w:rPr>
          <w:rFonts w:ascii="Arial" w:hAnsi="Arial" w:cs="Arial"/>
          <w:b/>
          <w:sz w:val="20"/>
          <w:szCs w:val="20"/>
        </w:rPr>
      </w:pPr>
    </w:p>
    <w:p w:rsidR="00C6370E" w:rsidRPr="003E40F1" w:rsidRDefault="00C6370E" w:rsidP="00C6370E">
      <w:pPr>
        <w:spacing w:after="0"/>
        <w:rPr>
          <w:rFonts w:ascii="Arial" w:hAnsi="Arial" w:cs="Arial"/>
        </w:rPr>
      </w:pPr>
      <w:r w:rsidRPr="003E40F1">
        <w:rPr>
          <w:rFonts w:ascii="Arial" w:hAnsi="Arial" w:cs="Arial"/>
        </w:rPr>
        <w:t>While the distinctive competence of an actuary will always be technical ability in numeracy applications in business, the more learning approaches can incorporate group work, presentation skills and application to business settings, the more undergraduates can be well prepared for employment as trainee actuaries.</w:t>
      </w:r>
    </w:p>
    <w:p w:rsidR="00C6370E" w:rsidRPr="003E40F1" w:rsidRDefault="00C6370E" w:rsidP="00C6370E">
      <w:pPr>
        <w:spacing w:after="0"/>
        <w:rPr>
          <w:rFonts w:ascii="Arial" w:hAnsi="Arial" w:cs="Arial"/>
        </w:rPr>
      </w:pPr>
    </w:p>
    <w:p w:rsidR="00C6370E" w:rsidRPr="00406418" w:rsidRDefault="00406418" w:rsidP="006C00CF">
      <w:pPr>
        <w:pStyle w:val="ListParagraph"/>
        <w:numPr>
          <w:ilvl w:val="0"/>
          <w:numId w:val="15"/>
        </w:numPr>
        <w:spacing w:after="0" w:line="240" w:lineRule="auto"/>
        <w:ind w:left="284" w:hanging="284"/>
        <w:jc w:val="both"/>
        <w:rPr>
          <w:rFonts w:ascii="Arial" w:hAnsi="Arial" w:cs="Arial"/>
          <w:b/>
          <w:sz w:val="24"/>
          <w:szCs w:val="24"/>
        </w:rPr>
      </w:pPr>
      <w:r w:rsidRPr="00406418">
        <w:rPr>
          <w:rFonts w:ascii="Arial" w:hAnsi="Arial" w:cs="Arial"/>
          <w:b/>
          <w:sz w:val="24"/>
          <w:szCs w:val="24"/>
        </w:rPr>
        <w:t>CONCLUSION</w:t>
      </w:r>
    </w:p>
    <w:p w:rsidR="00C6370E" w:rsidRPr="003E40F1" w:rsidRDefault="00C6370E" w:rsidP="00C6370E">
      <w:pPr>
        <w:spacing w:after="0"/>
        <w:rPr>
          <w:rFonts w:ascii="Arial" w:hAnsi="Arial" w:cs="Arial"/>
          <w:b/>
        </w:rPr>
      </w:pPr>
    </w:p>
    <w:p w:rsidR="00C6370E" w:rsidRDefault="00C6370E" w:rsidP="00C6370E">
      <w:pPr>
        <w:spacing w:after="0"/>
        <w:rPr>
          <w:rFonts w:ascii="Arial" w:hAnsi="Arial" w:cs="Arial"/>
        </w:rPr>
      </w:pPr>
      <w:r w:rsidRPr="003E40F1">
        <w:rPr>
          <w:rFonts w:ascii="Arial" w:hAnsi="Arial" w:cs="Arial"/>
        </w:rPr>
        <w:t>This paper has outlined the way in which one profession tries to ensure that work based training enables trainees to become fit for purpose in a profession that places public responsibility and ethical and professional behaviour ve</w:t>
      </w:r>
      <w:r w:rsidR="00726392">
        <w:rPr>
          <w:rFonts w:ascii="Arial" w:hAnsi="Arial" w:cs="Arial"/>
        </w:rPr>
        <w:t>r</w:t>
      </w:r>
      <w:r w:rsidRPr="003E40F1">
        <w:rPr>
          <w:rFonts w:ascii="Arial" w:hAnsi="Arial" w:cs="Arial"/>
        </w:rPr>
        <w:t>y high on its list of important attributes. The approaches taken by the two main examining bodies, the IFA and the SOA show more similarities than differences and both have been developed from an employer</w:t>
      </w:r>
      <w:r w:rsidR="00BC25D0">
        <w:rPr>
          <w:rFonts w:ascii="Arial" w:hAnsi="Arial" w:cs="Arial"/>
        </w:rPr>
        <w:t>-</w:t>
      </w:r>
      <w:r w:rsidRPr="003E40F1">
        <w:rPr>
          <w:rFonts w:ascii="Arial" w:hAnsi="Arial" w:cs="Arial"/>
        </w:rPr>
        <w:t>led perspective.</w:t>
      </w:r>
    </w:p>
    <w:p w:rsidR="00726392" w:rsidRPr="003E40F1" w:rsidRDefault="00726392" w:rsidP="00C6370E">
      <w:pPr>
        <w:spacing w:after="0"/>
        <w:rPr>
          <w:rFonts w:ascii="Arial" w:hAnsi="Arial" w:cs="Arial"/>
        </w:rPr>
      </w:pPr>
    </w:p>
    <w:p w:rsidR="0037275B" w:rsidRPr="00111AA5" w:rsidRDefault="00C6370E" w:rsidP="00A95782">
      <w:pPr>
        <w:spacing w:after="0"/>
        <w:rPr>
          <w:rFonts w:ascii="Arial" w:hAnsi="Arial" w:cs="Arial"/>
        </w:rPr>
      </w:pPr>
      <w:r w:rsidRPr="003E40F1">
        <w:rPr>
          <w:rFonts w:ascii="Arial" w:hAnsi="Arial" w:cs="Arial"/>
        </w:rPr>
        <w:t>It is hoped that the paper gives some insights into the wider needs of professions and employers in terms of the development of work based competences.</w:t>
      </w:r>
    </w:p>
    <w:sectPr w:rsidR="0037275B" w:rsidRPr="00111AA5" w:rsidSect="00483C74">
      <w:headerReference w:type="default" r:id="rId14"/>
      <w:type w:val="continuous"/>
      <w:pgSz w:w="11907" w:h="16840" w:code="9"/>
      <w:pgMar w:top="1134" w:right="1418" w:bottom="1134" w:left="1418"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415" w:rsidRDefault="00CB3415">
      <w:pPr>
        <w:spacing w:after="0"/>
      </w:pPr>
      <w:r>
        <w:separator/>
      </w:r>
    </w:p>
  </w:endnote>
  <w:endnote w:type="continuationSeparator" w:id="0">
    <w:p w:rsidR="00CB3415" w:rsidRDefault="00CB341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415" w:rsidRDefault="00CB3415">
      <w:pPr>
        <w:spacing w:after="0"/>
      </w:pPr>
      <w:r>
        <w:separator/>
      </w:r>
    </w:p>
  </w:footnote>
  <w:footnote w:type="continuationSeparator" w:id="0">
    <w:p w:rsidR="00CB3415" w:rsidRDefault="00CB341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7C2" w:rsidRDefault="009977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FFFFFFFE"/>
    <w:multiLevelType w:val="singleLevel"/>
    <w:tmpl w:val="FFFFFFFF"/>
    <w:lvl w:ilvl="0">
      <w:numFmt w:val="decimal"/>
      <w:lvlText w:val="*"/>
      <w:lvlJc w:val="left"/>
    </w:lvl>
  </w:abstractNum>
  <w:abstractNum w:abstractNumId="2">
    <w:nsid w:val="00FC7162"/>
    <w:multiLevelType w:val="hybridMultilevel"/>
    <w:tmpl w:val="C7465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27904AF"/>
    <w:multiLevelType w:val="hybridMultilevel"/>
    <w:tmpl w:val="D924E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E453D5"/>
    <w:multiLevelType w:val="hybridMultilevel"/>
    <w:tmpl w:val="C378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143C71"/>
    <w:multiLevelType w:val="multilevel"/>
    <w:tmpl w:val="DA7451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60E040A"/>
    <w:multiLevelType w:val="hybridMultilevel"/>
    <w:tmpl w:val="3DA2D5FC"/>
    <w:lvl w:ilvl="0" w:tplc="1ABE689A">
      <w:start w:val="2"/>
      <w:numFmt w:val="bullet"/>
      <w:lvlText w:val=""/>
      <w:lvlJc w:val="left"/>
      <w:pPr>
        <w:ind w:left="420" w:hanging="360"/>
      </w:pPr>
      <w:rPr>
        <w:rFonts w:ascii="Symbol" w:eastAsia="Times New Roman"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nsid w:val="3C7A6524"/>
    <w:multiLevelType w:val="multilevel"/>
    <w:tmpl w:val="C27A3B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64E5181"/>
    <w:multiLevelType w:val="hybridMultilevel"/>
    <w:tmpl w:val="195C3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7A060D7"/>
    <w:multiLevelType w:val="hybridMultilevel"/>
    <w:tmpl w:val="E3E44B3A"/>
    <w:lvl w:ilvl="0" w:tplc="250CAA68">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EB16856"/>
    <w:multiLevelType w:val="hybridMultilevel"/>
    <w:tmpl w:val="E632C0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51C3A03"/>
    <w:multiLevelType w:val="hybridMultilevel"/>
    <w:tmpl w:val="9298367A"/>
    <w:lvl w:ilvl="0" w:tplc="E162EB90">
      <w:start w:val="2"/>
      <w:numFmt w:val="bullet"/>
      <w:lvlText w:val=""/>
      <w:lvlJc w:val="left"/>
      <w:pPr>
        <w:ind w:left="780" w:hanging="360"/>
      </w:pPr>
      <w:rPr>
        <w:rFonts w:ascii="Symbol" w:eastAsia="Times New Roman" w:hAnsi="Symbo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nsid w:val="665D4BA0"/>
    <w:multiLevelType w:val="singleLevel"/>
    <w:tmpl w:val="02721E12"/>
    <w:lvl w:ilvl="0">
      <w:start w:val="1"/>
      <w:numFmt w:val="decimal"/>
      <w:lvlText w:val="[%1]"/>
      <w:legacy w:legacy="1" w:legacySpace="0" w:legacyIndent="360"/>
      <w:lvlJc w:val="left"/>
      <w:pPr>
        <w:ind w:left="360" w:hanging="360"/>
      </w:pPr>
    </w:lvl>
  </w:abstractNum>
  <w:abstractNum w:abstractNumId="13">
    <w:nsid w:val="673B11FF"/>
    <w:multiLevelType w:val="hybridMultilevel"/>
    <w:tmpl w:val="18864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367823"/>
    <w:multiLevelType w:val="multilevel"/>
    <w:tmpl w:val="5B9264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EE756E1"/>
    <w:multiLevelType w:val="multilevel"/>
    <w:tmpl w:val="55C27B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15F1269"/>
    <w:multiLevelType w:val="hybridMultilevel"/>
    <w:tmpl w:val="FCDE6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A874DC2"/>
    <w:multiLevelType w:val="hybridMultilevel"/>
    <w:tmpl w:val="B40E2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360"/>
        <w:lvlJc w:val="left"/>
        <w:pPr>
          <w:ind w:left="1353" w:hanging="360"/>
        </w:pPr>
        <w:rPr>
          <w:rFonts w:ascii="Symbol" w:hAnsi="Symbol" w:hint="default"/>
        </w:rPr>
      </w:lvl>
    </w:lvlOverride>
  </w:num>
  <w:num w:numId="3">
    <w:abstractNumId w:val="1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17"/>
  </w:num>
  <w:num w:numId="11">
    <w:abstractNumId w:val="16"/>
  </w:num>
  <w:num w:numId="12">
    <w:abstractNumId w:val="13"/>
  </w:num>
  <w:num w:numId="13">
    <w:abstractNumId w:val="3"/>
  </w:num>
  <w:num w:numId="14">
    <w:abstractNumId w:val="2"/>
  </w:num>
  <w:num w:numId="15">
    <w:abstractNumId w:val="10"/>
  </w:num>
  <w:num w:numId="16">
    <w:abstractNumId w:val="9"/>
  </w:num>
  <w:num w:numId="17">
    <w:abstractNumId w:val="6"/>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7649"/>
  </w:hdrShapeDefaults>
  <w:footnotePr>
    <w:footnote w:id="-1"/>
    <w:footnote w:id="0"/>
  </w:footnotePr>
  <w:endnotePr>
    <w:endnote w:id="-1"/>
    <w:endnote w:id="0"/>
  </w:endnotePr>
  <w:compat/>
  <w:rsids>
    <w:rsidRoot w:val="00152949"/>
    <w:rsid w:val="000509AC"/>
    <w:rsid w:val="000B6245"/>
    <w:rsid w:val="000D41C2"/>
    <w:rsid w:val="000D7E2D"/>
    <w:rsid w:val="00106A3B"/>
    <w:rsid w:val="00111330"/>
    <w:rsid w:val="00111AA5"/>
    <w:rsid w:val="0014116D"/>
    <w:rsid w:val="00152949"/>
    <w:rsid w:val="00152AE3"/>
    <w:rsid w:val="001A70B7"/>
    <w:rsid w:val="00211E93"/>
    <w:rsid w:val="002428C0"/>
    <w:rsid w:val="00242D1D"/>
    <w:rsid w:val="002A0926"/>
    <w:rsid w:val="002B41CD"/>
    <w:rsid w:val="00354F00"/>
    <w:rsid w:val="00366D86"/>
    <w:rsid w:val="00367998"/>
    <w:rsid w:val="0037275B"/>
    <w:rsid w:val="003C3B54"/>
    <w:rsid w:val="003D2AD3"/>
    <w:rsid w:val="003D5B4D"/>
    <w:rsid w:val="00406418"/>
    <w:rsid w:val="00416625"/>
    <w:rsid w:val="0042536E"/>
    <w:rsid w:val="004264BD"/>
    <w:rsid w:val="00470C7F"/>
    <w:rsid w:val="00483C74"/>
    <w:rsid w:val="004B06CA"/>
    <w:rsid w:val="004C59B5"/>
    <w:rsid w:val="004C7CBD"/>
    <w:rsid w:val="004F0298"/>
    <w:rsid w:val="00550A39"/>
    <w:rsid w:val="005512DD"/>
    <w:rsid w:val="0055709A"/>
    <w:rsid w:val="005641D4"/>
    <w:rsid w:val="00581DB7"/>
    <w:rsid w:val="005B14E8"/>
    <w:rsid w:val="005D1B52"/>
    <w:rsid w:val="00617EBE"/>
    <w:rsid w:val="00625B0D"/>
    <w:rsid w:val="00682912"/>
    <w:rsid w:val="006A324D"/>
    <w:rsid w:val="006A5E1A"/>
    <w:rsid w:val="006C00CF"/>
    <w:rsid w:val="006C13EF"/>
    <w:rsid w:val="006D7238"/>
    <w:rsid w:val="006F625B"/>
    <w:rsid w:val="00710879"/>
    <w:rsid w:val="007225A4"/>
    <w:rsid w:val="00726392"/>
    <w:rsid w:val="0074332B"/>
    <w:rsid w:val="007B69BB"/>
    <w:rsid w:val="007E3559"/>
    <w:rsid w:val="007E5C6D"/>
    <w:rsid w:val="007F2FDD"/>
    <w:rsid w:val="0083197F"/>
    <w:rsid w:val="00845EB8"/>
    <w:rsid w:val="00852689"/>
    <w:rsid w:val="00853944"/>
    <w:rsid w:val="00856BFC"/>
    <w:rsid w:val="008D2993"/>
    <w:rsid w:val="008E673A"/>
    <w:rsid w:val="0090096C"/>
    <w:rsid w:val="00910EA1"/>
    <w:rsid w:val="00936091"/>
    <w:rsid w:val="009830F1"/>
    <w:rsid w:val="009977C2"/>
    <w:rsid w:val="009B63FC"/>
    <w:rsid w:val="009C286F"/>
    <w:rsid w:val="009E60CF"/>
    <w:rsid w:val="00A204EA"/>
    <w:rsid w:val="00A4176F"/>
    <w:rsid w:val="00A95782"/>
    <w:rsid w:val="00AB0421"/>
    <w:rsid w:val="00AC348C"/>
    <w:rsid w:val="00AC4D87"/>
    <w:rsid w:val="00B37E53"/>
    <w:rsid w:val="00B401BB"/>
    <w:rsid w:val="00B60C1D"/>
    <w:rsid w:val="00B671B5"/>
    <w:rsid w:val="00B80087"/>
    <w:rsid w:val="00B9030C"/>
    <w:rsid w:val="00BA6058"/>
    <w:rsid w:val="00BA7988"/>
    <w:rsid w:val="00BC25D0"/>
    <w:rsid w:val="00C23E2B"/>
    <w:rsid w:val="00C6370E"/>
    <w:rsid w:val="00C80578"/>
    <w:rsid w:val="00C850AA"/>
    <w:rsid w:val="00CA0956"/>
    <w:rsid w:val="00CA6665"/>
    <w:rsid w:val="00CB3415"/>
    <w:rsid w:val="00CD113F"/>
    <w:rsid w:val="00D0292C"/>
    <w:rsid w:val="00D65BBA"/>
    <w:rsid w:val="00DB6A1A"/>
    <w:rsid w:val="00E2048F"/>
    <w:rsid w:val="00E30D5A"/>
    <w:rsid w:val="00E62CB3"/>
    <w:rsid w:val="00E806FE"/>
    <w:rsid w:val="00EC6537"/>
    <w:rsid w:val="00F3374D"/>
    <w:rsid w:val="00F71A2C"/>
    <w:rsid w:val="00F71F65"/>
    <w:rsid w:val="00FE1D2E"/>
    <w:rsid w:val="00FF77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EB8"/>
    <w:pPr>
      <w:spacing w:after="80"/>
      <w:jc w:val="both"/>
    </w:pPr>
    <w:rPr>
      <w:rFonts w:ascii="Helvetica" w:hAnsi="Helvetica"/>
      <w:lang w:val="en-US" w:eastAsia="en-US"/>
    </w:rPr>
  </w:style>
  <w:style w:type="paragraph" w:styleId="Heading1">
    <w:name w:val="heading 1"/>
    <w:basedOn w:val="Normal"/>
    <w:next w:val="Normal"/>
    <w:qFormat/>
    <w:rsid w:val="00845EB8"/>
    <w:pPr>
      <w:keepNext/>
      <w:keepLines/>
      <w:numPr>
        <w:numId w:val="1"/>
      </w:numPr>
      <w:spacing w:before="120" w:after="40"/>
      <w:jc w:val="left"/>
      <w:outlineLvl w:val="0"/>
    </w:pPr>
    <w:rPr>
      <w:b/>
      <w:smallCaps/>
      <w:kern w:val="28"/>
      <w:sz w:val="28"/>
    </w:rPr>
  </w:style>
  <w:style w:type="paragraph" w:styleId="Heading2">
    <w:name w:val="heading 2"/>
    <w:basedOn w:val="Heading1"/>
    <w:next w:val="Normal"/>
    <w:qFormat/>
    <w:rsid w:val="00845EB8"/>
    <w:pPr>
      <w:numPr>
        <w:ilvl w:val="1"/>
      </w:numPr>
      <w:outlineLvl w:val="1"/>
    </w:pPr>
    <w:rPr>
      <w:smallCaps w:val="0"/>
      <w:sz w:val="24"/>
    </w:rPr>
  </w:style>
  <w:style w:type="paragraph" w:styleId="Heading3">
    <w:name w:val="heading 3"/>
    <w:basedOn w:val="Heading2"/>
    <w:next w:val="Normal"/>
    <w:qFormat/>
    <w:rsid w:val="00845EB8"/>
    <w:pPr>
      <w:numPr>
        <w:ilvl w:val="2"/>
      </w:numPr>
      <w:outlineLvl w:val="2"/>
    </w:pPr>
    <w:rPr>
      <w:sz w:val="20"/>
    </w:rPr>
  </w:style>
  <w:style w:type="paragraph" w:styleId="Heading4">
    <w:name w:val="heading 4"/>
    <w:basedOn w:val="Heading3"/>
    <w:next w:val="Normal"/>
    <w:qFormat/>
    <w:rsid w:val="00845EB8"/>
    <w:pPr>
      <w:numPr>
        <w:ilvl w:val="3"/>
      </w:numPr>
      <w:outlineLvl w:val="3"/>
    </w:pPr>
  </w:style>
  <w:style w:type="paragraph" w:styleId="Heading5">
    <w:name w:val="heading 5"/>
    <w:basedOn w:val="Normal"/>
    <w:next w:val="Normal"/>
    <w:qFormat/>
    <w:rsid w:val="00845EB8"/>
    <w:pPr>
      <w:numPr>
        <w:ilvl w:val="4"/>
        <w:numId w:val="1"/>
      </w:numPr>
      <w:spacing w:before="40" w:after="0"/>
      <w:jc w:val="left"/>
      <w:outlineLvl w:val="4"/>
    </w:pPr>
    <w:rPr>
      <w:i/>
      <w:sz w:val="22"/>
    </w:rPr>
  </w:style>
  <w:style w:type="paragraph" w:styleId="Heading6">
    <w:name w:val="heading 6"/>
    <w:basedOn w:val="Normal"/>
    <w:next w:val="Normal"/>
    <w:qFormat/>
    <w:rsid w:val="00845EB8"/>
    <w:pPr>
      <w:numPr>
        <w:ilvl w:val="5"/>
        <w:numId w:val="1"/>
      </w:numPr>
      <w:spacing w:before="240" w:after="60"/>
      <w:outlineLvl w:val="5"/>
    </w:pPr>
    <w:rPr>
      <w:rFonts w:ascii="Arial" w:hAnsi="Arial"/>
      <w:i/>
      <w:sz w:val="22"/>
    </w:rPr>
  </w:style>
  <w:style w:type="paragraph" w:styleId="Heading7">
    <w:name w:val="heading 7"/>
    <w:basedOn w:val="Normal"/>
    <w:next w:val="Normal"/>
    <w:qFormat/>
    <w:rsid w:val="00845EB8"/>
    <w:pPr>
      <w:numPr>
        <w:ilvl w:val="6"/>
        <w:numId w:val="1"/>
      </w:numPr>
      <w:spacing w:before="240" w:after="60"/>
      <w:outlineLvl w:val="6"/>
    </w:pPr>
    <w:rPr>
      <w:rFonts w:ascii="Arial" w:hAnsi="Arial"/>
    </w:rPr>
  </w:style>
  <w:style w:type="paragraph" w:styleId="Heading8">
    <w:name w:val="heading 8"/>
    <w:basedOn w:val="Normal"/>
    <w:next w:val="Normal"/>
    <w:qFormat/>
    <w:rsid w:val="00845EB8"/>
    <w:pPr>
      <w:numPr>
        <w:ilvl w:val="7"/>
        <w:numId w:val="1"/>
      </w:numPr>
      <w:spacing w:before="240" w:after="60"/>
      <w:outlineLvl w:val="7"/>
    </w:pPr>
    <w:rPr>
      <w:rFonts w:ascii="Arial" w:hAnsi="Arial"/>
      <w:i/>
    </w:rPr>
  </w:style>
  <w:style w:type="paragraph" w:styleId="Heading9">
    <w:name w:val="heading 9"/>
    <w:basedOn w:val="Normal"/>
    <w:next w:val="Normal"/>
    <w:qFormat/>
    <w:rsid w:val="00845EB8"/>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845EB8"/>
    <w:pPr>
      <w:jc w:val="center"/>
    </w:pPr>
    <w:rPr>
      <w:sz w:val="24"/>
    </w:rPr>
  </w:style>
  <w:style w:type="paragraph" w:customStyle="1" w:styleId="Paper-Title">
    <w:name w:val="Paper-Title"/>
    <w:basedOn w:val="Normal"/>
    <w:rsid w:val="00845EB8"/>
    <w:pPr>
      <w:spacing w:after="120"/>
      <w:jc w:val="center"/>
    </w:pPr>
    <w:rPr>
      <w:b/>
      <w:smallCaps/>
      <w:sz w:val="36"/>
    </w:rPr>
  </w:style>
  <w:style w:type="paragraph" w:customStyle="1" w:styleId="Affiliations">
    <w:name w:val="Affiliations"/>
    <w:basedOn w:val="Normal"/>
    <w:rsid w:val="00845EB8"/>
    <w:pPr>
      <w:jc w:val="center"/>
    </w:pPr>
  </w:style>
  <w:style w:type="paragraph" w:styleId="FootnoteText">
    <w:name w:val="footnote text"/>
    <w:basedOn w:val="Normal"/>
    <w:semiHidden/>
    <w:rsid w:val="00845EB8"/>
    <w:pPr>
      <w:ind w:left="144" w:hanging="144"/>
    </w:pPr>
    <w:rPr>
      <w:sz w:val="18"/>
    </w:rPr>
  </w:style>
  <w:style w:type="paragraph" w:customStyle="1" w:styleId="Bullet">
    <w:name w:val="Bullet"/>
    <w:basedOn w:val="Normal"/>
    <w:rsid w:val="00845EB8"/>
    <w:pPr>
      <w:ind w:left="357" w:hanging="357"/>
    </w:pPr>
  </w:style>
  <w:style w:type="paragraph" w:styleId="Header">
    <w:name w:val="header"/>
    <w:basedOn w:val="Normal"/>
    <w:rsid w:val="00845EB8"/>
    <w:pPr>
      <w:tabs>
        <w:tab w:val="center" w:pos="4153"/>
        <w:tab w:val="right" w:pos="8306"/>
      </w:tabs>
    </w:pPr>
  </w:style>
  <w:style w:type="paragraph" w:customStyle="1" w:styleId="AbstractTitle">
    <w:name w:val="Abstract Title"/>
    <w:basedOn w:val="Heading1"/>
    <w:rsid w:val="00845EB8"/>
    <w:pPr>
      <w:spacing w:before="0"/>
      <w:outlineLvl w:val="9"/>
    </w:pPr>
  </w:style>
  <w:style w:type="paragraph" w:customStyle="1" w:styleId="Abstract">
    <w:name w:val="Abstract"/>
    <w:basedOn w:val="Normal"/>
    <w:rsid w:val="00845EB8"/>
    <w:rPr>
      <w:i/>
    </w:rPr>
  </w:style>
  <w:style w:type="paragraph" w:customStyle="1" w:styleId="References">
    <w:name w:val="References"/>
    <w:basedOn w:val="Normal"/>
    <w:rsid w:val="00845EB8"/>
    <w:pPr>
      <w:ind w:left="360" w:hanging="360"/>
    </w:pPr>
  </w:style>
  <w:style w:type="paragraph" w:customStyle="1" w:styleId="Keywords">
    <w:name w:val="Keywords"/>
    <w:basedOn w:val="Heading2"/>
    <w:rsid w:val="00845EB8"/>
    <w:pPr>
      <w:outlineLvl w:val="9"/>
    </w:pPr>
    <w:rPr>
      <w:sz w:val="20"/>
    </w:rPr>
  </w:style>
  <w:style w:type="paragraph" w:customStyle="1" w:styleId="url">
    <w:name w:val="url"/>
    <w:basedOn w:val="Normal"/>
    <w:rsid w:val="006F625B"/>
    <w:pPr>
      <w:spacing w:after="0" w:line="384" w:lineRule="atLeast"/>
      <w:jc w:val="left"/>
    </w:pPr>
    <w:rPr>
      <w:rFonts w:ascii="Verdana" w:hAnsi="Verdana"/>
      <w:color w:val="666666"/>
      <w:sz w:val="19"/>
      <w:szCs w:val="19"/>
    </w:rPr>
  </w:style>
  <w:style w:type="character" w:styleId="Hyperlink">
    <w:name w:val="Hyperlink"/>
    <w:uiPriority w:val="99"/>
    <w:unhideWhenUsed/>
    <w:rsid w:val="009C286F"/>
    <w:rPr>
      <w:color w:val="0000FF"/>
      <w:u w:val="single"/>
    </w:rPr>
  </w:style>
  <w:style w:type="paragraph" w:styleId="Footer">
    <w:name w:val="footer"/>
    <w:basedOn w:val="Normal"/>
    <w:link w:val="FooterChar"/>
    <w:uiPriority w:val="99"/>
    <w:unhideWhenUsed/>
    <w:rsid w:val="00710879"/>
    <w:pPr>
      <w:tabs>
        <w:tab w:val="center" w:pos="4513"/>
        <w:tab w:val="right" w:pos="9026"/>
      </w:tabs>
    </w:pPr>
  </w:style>
  <w:style w:type="character" w:customStyle="1" w:styleId="FooterChar">
    <w:name w:val="Footer Char"/>
    <w:link w:val="Footer"/>
    <w:uiPriority w:val="99"/>
    <w:rsid w:val="00710879"/>
    <w:rPr>
      <w:rFonts w:ascii="Helvetica" w:hAnsi="Helvetica"/>
      <w:lang w:val="en-US" w:eastAsia="en-US"/>
    </w:rPr>
  </w:style>
  <w:style w:type="paragraph" w:styleId="BalloonText">
    <w:name w:val="Balloon Text"/>
    <w:basedOn w:val="Normal"/>
    <w:link w:val="BalloonTextChar"/>
    <w:uiPriority w:val="99"/>
    <w:semiHidden/>
    <w:unhideWhenUsed/>
    <w:rsid w:val="00710879"/>
    <w:pPr>
      <w:spacing w:after="0"/>
    </w:pPr>
    <w:rPr>
      <w:rFonts w:ascii="Tahoma" w:hAnsi="Tahoma" w:cs="Tahoma"/>
      <w:sz w:val="16"/>
      <w:szCs w:val="16"/>
    </w:rPr>
  </w:style>
  <w:style w:type="character" w:customStyle="1" w:styleId="BalloonTextChar">
    <w:name w:val="Balloon Text Char"/>
    <w:link w:val="BalloonText"/>
    <w:uiPriority w:val="99"/>
    <w:semiHidden/>
    <w:rsid w:val="00710879"/>
    <w:rPr>
      <w:rFonts w:ascii="Tahoma" w:hAnsi="Tahoma" w:cs="Tahoma"/>
      <w:sz w:val="16"/>
      <w:szCs w:val="16"/>
      <w:lang w:val="en-US" w:eastAsia="en-US"/>
    </w:rPr>
  </w:style>
  <w:style w:type="paragraph" w:styleId="BodyText">
    <w:name w:val="Body Text"/>
    <w:basedOn w:val="Normal"/>
    <w:link w:val="BodyTextChar"/>
    <w:rsid w:val="00C6370E"/>
    <w:pPr>
      <w:spacing w:before="100" w:after="120"/>
      <w:jc w:val="left"/>
    </w:pPr>
    <w:rPr>
      <w:rFonts w:ascii="Arial" w:hAnsi="Arial"/>
      <w:sz w:val="22"/>
      <w:szCs w:val="22"/>
      <w:lang w:val="en-GB"/>
    </w:rPr>
  </w:style>
  <w:style w:type="character" w:customStyle="1" w:styleId="BodyTextChar">
    <w:name w:val="Body Text Char"/>
    <w:basedOn w:val="DefaultParagraphFont"/>
    <w:link w:val="BodyText"/>
    <w:rsid w:val="00C6370E"/>
    <w:rPr>
      <w:rFonts w:ascii="Arial" w:hAnsi="Arial"/>
      <w:sz w:val="22"/>
      <w:szCs w:val="22"/>
      <w:lang w:eastAsia="en-US"/>
    </w:rPr>
  </w:style>
  <w:style w:type="paragraph" w:styleId="ListParagraph">
    <w:name w:val="List Paragraph"/>
    <w:basedOn w:val="Normal"/>
    <w:uiPriority w:val="34"/>
    <w:qFormat/>
    <w:rsid w:val="00C6370E"/>
    <w:pPr>
      <w:spacing w:after="200" w:line="276" w:lineRule="auto"/>
      <w:ind w:left="720"/>
      <w:contextualSpacing/>
      <w:jc w:val="left"/>
    </w:pPr>
    <w:rPr>
      <w:rFonts w:asciiTheme="minorHAnsi" w:eastAsiaTheme="minorHAnsi" w:hAnsiTheme="minorHAnsi" w:cstheme="minorBidi"/>
      <w:sz w:val="22"/>
      <w:szCs w:val="22"/>
      <w:lang w:val="en-GB"/>
    </w:rPr>
  </w:style>
  <w:style w:type="table" w:styleId="TableGrid">
    <w:name w:val="Table Grid"/>
    <w:basedOn w:val="TableNormal"/>
    <w:uiPriority w:val="59"/>
    <w:rsid w:val="003D5B4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6673308">
      <w:bodyDiv w:val="1"/>
      <w:marLeft w:val="0"/>
      <w:marRight w:val="0"/>
      <w:marTop w:val="0"/>
      <w:marBottom w:val="0"/>
      <w:divBdr>
        <w:top w:val="none" w:sz="0" w:space="0" w:color="auto"/>
        <w:left w:val="none" w:sz="0" w:space="0" w:color="auto"/>
        <w:bottom w:val="none" w:sz="0" w:space="0" w:color="auto"/>
        <w:right w:val="none" w:sz="0" w:space="0" w:color="auto"/>
      </w:divBdr>
    </w:div>
    <w:div w:id="2131321415">
      <w:bodyDiv w:val="1"/>
      <w:marLeft w:val="0"/>
      <w:marRight w:val="0"/>
      <w:marTop w:val="0"/>
      <w:marBottom w:val="0"/>
      <w:divBdr>
        <w:top w:val="none" w:sz="0" w:space="0" w:color="auto"/>
        <w:left w:val="none" w:sz="0" w:space="0" w:color="auto"/>
        <w:bottom w:val="none" w:sz="0" w:space="0" w:color="auto"/>
        <w:right w:val="none" w:sz="0" w:space="0" w:color="auto"/>
      </w:divBdr>
      <w:divsChild>
        <w:div w:id="1197816622">
          <w:marLeft w:val="0"/>
          <w:marRight w:val="0"/>
          <w:marTop w:val="0"/>
          <w:marBottom w:val="0"/>
          <w:divBdr>
            <w:top w:val="none" w:sz="0" w:space="0" w:color="auto"/>
            <w:left w:val="none" w:sz="0" w:space="0" w:color="auto"/>
            <w:bottom w:val="none" w:sz="0" w:space="0" w:color="auto"/>
            <w:right w:val="none" w:sz="0" w:space="0" w:color="auto"/>
          </w:divBdr>
          <w:divsChild>
            <w:div w:id="2045325324">
              <w:marLeft w:val="0"/>
              <w:marRight w:val="0"/>
              <w:marTop w:val="0"/>
              <w:marBottom w:val="0"/>
              <w:divBdr>
                <w:top w:val="none" w:sz="0" w:space="0" w:color="auto"/>
                <w:left w:val="none" w:sz="0" w:space="0" w:color="auto"/>
                <w:bottom w:val="none" w:sz="0" w:space="0" w:color="auto"/>
                <w:right w:val="none" w:sz="0" w:space="0" w:color="auto"/>
              </w:divBdr>
              <w:divsChild>
                <w:div w:id="242034460">
                  <w:marLeft w:val="0"/>
                  <w:marRight w:val="300"/>
                  <w:marTop w:val="150"/>
                  <w:marBottom w:val="0"/>
                  <w:divBdr>
                    <w:top w:val="none" w:sz="0" w:space="0" w:color="auto"/>
                    <w:left w:val="none" w:sz="0" w:space="0" w:color="auto"/>
                    <w:bottom w:val="none" w:sz="0" w:space="0" w:color="auto"/>
                    <w:right w:val="none" w:sz="0" w:space="0" w:color="auto"/>
                  </w:divBdr>
                  <w:divsChild>
                    <w:div w:id="1833644009">
                      <w:marLeft w:val="150"/>
                      <w:marRight w:val="0"/>
                      <w:marTop w:val="0"/>
                      <w:marBottom w:val="0"/>
                      <w:divBdr>
                        <w:top w:val="none" w:sz="0" w:space="0" w:color="auto"/>
                        <w:left w:val="none" w:sz="0" w:space="0" w:color="auto"/>
                        <w:bottom w:val="none" w:sz="0" w:space="0" w:color="auto"/>
                        <w:right w:val="none" w:sz="0" w:space="0" w:color="auto"/>
                      </w:divBdr>
                      <w:divsChild>
                        <w:div w:id="1476945720">
                          <w:marLeft w:val="0"/>
                          <w:marRight w:val="0"/>
                          <w:marTop w:val="0"/>
                          <w:marBottom w:val="0"/>
                          <w:divBdr>
                            <w:top w:val="none" w:sz="0" w:space="0" w:color="auto"/>
                            <w:left w:val="none" w:sz="0" w:space="0" w:color="auto"/>
                            <w:bottom w:val="none" w:sz="0" w:space="0" w:color="auto"/>
                            <w:right w:val="none" w:sz="0" w:space="0" w:color="auto"/>
                          </w:divBdr>
                          <w:divsChild>
                            <w:div w:id="314799478">
                              <w:marLeft w:val="0"/>
                              <w:marRight w:val="0"/>
                              <w:marTop w:val="0"/>
                              <w:marBottom w:val="0"/>
                              <w:divBdr>
                                <w:top w:val="none" w:sz="0" w:space="0" w:color="auto"/>
                                <w:left w:val="none" w:sz="0" w:space="0" w:color="auto"/>
                                <w:bottom w:val="none" w:sz="0" w:space="0" w:color="auto"/>
                                <w:right w:val="none" w:sz="0" w:space="0" w:color="auto"/>
                              </w:divBdr>
                              <w:divsChild>
                                <w:div w:id="1275747248">
                                  <w:marLeft w:val="0"/>
                                  <w:marRight w:val="0"/>
                                  <w:marTop w:val="0"/>
                                  <w:marBottom w:val="0"/>
                                  <w:divBdr>
                                    <w:top w:val="none" w:sz="0" w:space="0" w:color="auto"/>
                                    <w:left w:val="none" w:sz="0" w:space="0" w:color="auto"/>
                                    <w:bottom w:val="single" w:sz="6" w:space="4" w:color="B7CFDE"/>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vor.watkins@actuaries.org.uk" TargetMode="External"/><Relationship Id="rId13" Type="http://schemas.openxmlformats.org/officeDocument/2006/relationships/package" Target="embeddings/Microsoft_Office_PowerPoint_Slide1.sl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a.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guthrie@soa.org" TargetMode="External"/><Relationship Id="rId4" Type="http://schemas.openxmlformats.org/officeDocument/2006/relationships/settings" Target="settings.xml"/><Relationship Id="rId9" Type="http://schemas.openxmlformats.org/officeDocument/2006/relationships/hyperlink" Target="http://www.actuaries.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C7C71-88D6-46BE-B7AB-911BC6EE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2414</Words>
  <Characters>14009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%!PS-Adobe-3.0</vt:lpstr>
    </vt:vector>
  </TitlesOfParts>
  <Company>University of Ulster</Company>
  <LinksUpToDate>false</LinksUpToDate>
  <CharactersWithSpaces>16391</CharactersWithSpaces>
  <SharedDoc>false</SharedDoc>
  <HLinks>
    <vt:vector size="6" baseType="variant">
      <vt:variant>
        <vt:i4>2097158</vt:i4>
      </vt:variant>
      <vt:variant>
        <vt:i4>3</vt:i4>
      </vt:variant>
      <vt:variant>
        <vt:i4>0</vt:i4>
      </vt:variant>
      <vt:variant>
        <vt:i4>5</vt:i4>
      </vt:variant>
      <vt:variant>
        <vt:lpwstr>mailto:mary.mcalinden@heacademy.ac.uk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%!PS-Adobe-3.0</dc:title>
  <dc:creator>Faculty of Informatics</dc:creator>
  <cp:lastModifiedBy>Trevor Watkins</cp:lastModifiedBy>
  <cp:revision>2</cp:revision>
  <cp:lastPrinted>2012-03-06T10:58:00Z</cp:lastPrinted>
  <dcterms:created xsi:type="dcterms:W3CDTF">2013-05-30T11:34:00Z</dcterms:created>
  <dcterms:modified xsi:type="dcterms:W3CDTF">2013-05-30T11:34:00Z</dcterms:modified>
</cp:coreProperties>
</file>