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28" w:rsidRDefault="006A3370" w:rsidP="00BC6ABB">
      <w:pPr>
        <w:spacing w:after="0" w:line="240" w:lineRule="auto"/>
        <w:jc w:val="center"/>
        <w:rPr>
          <w:rFonts w:ascii="Times New Roman" w:hAnsi="Times New Roman"/>
          <w:b/>
          <w:sz w:val="40"/>
          <w:szCs w:val="40"/>
        </w:rPr>
      </w:pPr>
      <w:bookmarkStart w:id="0" w:name="_GoBack"/>
      <w:bookmarkEnd w:id="0"/>
      <w:r>
        <w:rPr>
          <w:rFonts w:ascii="Times New Roman" w:hAnsi="Times New Roman"/>
          <w:b/>
          <w:sz w:val="40"/>
          <w:szCs w:val="40"/>
        </w:rPr>
        <w:t>Regulatory Risk and North American Insurance Organizations</w:t>
      </w:r>
    </w:p>
    <w:p w:rsidR="00995703" w:rsidRDefault="00995703" w:rsidP="00BC6ABB">
      <w:pPr>
        <w:spacing w:after="0" w:line="240" w:lineRule="auto"/>
        <w:jc w:val="center"/>
        <w:rPr>
          <w:rFonts w:ascii="Times New Roman" w:hAnsi="Times New Roman"/>
          <w:b/>
          <w:sz w:val="40"/>
          <w:szCs w:val="40"/>
        </w:rPr>
      </w:pPr>
    </w:p>
    <w:p w:rsidR="00995703" w:rsidRDefault="00995703" w:rsidP="00BC6ABB">
      <w:pPr>
        <w:spacing w:after="0" w:line="240" w:lineRule="auto"/>
        <w:jc w:val="center"/>
        <w:rPr>
          <w:rFonts w:ascii="Times New Roman" w:hAnsi="Times New Roman"/>
          <w:b/>
          <w:sz w:val="40"/>
          <w:szCs w:val="40"/>
        </w:rPr>
      </w:pPr>
    </w:p>
    <w:p w:rsidR="00995703" w:rsidRDefault="00995703" w:rsidP="00BC6ABB">
      <w:pPr>
        <w:spacing w:after="0" w:line="240" w:lineRule="auto"/>
        <w:jc w:val="center"/>
        <w:rPr>
          <w:rFonts w:ascii="Times New Roman" w:hAnsi="Times New Roman"/>
          <w:b/>
          <w:sz w:val="40"/>
          <w:szCs w:val="40"/>
        </w:rPr>
      </w:pPr>
    </w:p>
    <w:p w:rsidR="00995703" w:rsidRDefault="00995703" w:rsidP="00BC6ABB">
      <w:pPr>
        <w:spacing w:after="0" w:line="240" w:lineRule="auto"/>
        <w:jc w:val="center"/>
        <w:rPr>
          <w:rFonts w:ascii="Times New Roman" w:hAnsi="Times New Roman"/>
          <w:b/>
          <w:sz w:val="40"/>
          <w:szCs w:val="40"/>
        </w:rPr>
      </w:pPr>
    </w:p>
    <w:p w:rsidR="00995703" w:rsidRDefault="00995703" w:rsidP="00BC6ABB">
      <w:pPr>
        <w:spacing w:after="0" w:line="240" w:lineRule="auto"/>
        <w:jc w:val="center"/>
        <w:rPr>
          <w:rFonts w:ascii="Times New Roman" w:hAnsi="Times New Roman"/>
          <w:b/>
          <w:sz w:val="40"/>
          <w:szCs w:val="40"/>
        </w:rPr>
      </w:pPr>
      <w:r>
        <w:rPr>
          <w:rFonts w:ascii="Times New Roman" w:hAnsi="Times New Roman"/>
          <w:b/>
          <w:sz w:val="40"/>
          <w:szCs w:val="40"/>
        </w:rPr>
        <w:t>Sponsored by</w:t>
      </w:r>
    </w:p>
    <w:p w:rsidR="00FE020D" w:rsidRDefault="00FE020D" w:rsidP="00BC6ABB">
      <w:pPr>
        <w:spacing w:after="0" w:line="240" w:lineRule="auto"/>
        <w:jc w:val="center"/>
        <w:rPr>
          <w:rFonts w:ascii="Times New Roman" w:hAnsi="Times New Roman"/>
          <w:b/>
          <w:sz w:val="40"/>
          <w:szCs w:val="40"/>
        </w:rPr>
      </w:pPr>
      <w:r>
        <w:rPr>
          <w:rFonts w:ascii="Times New Roman" w:hAnsi="Times New Roman"/>
          <w:b/>
          <w:sz w:val="40"/>
          <w:szCs w:val="40"/>
        </w:rPr>
        <w:t>Casualty Actuarial Society</w:t>
      </w:r>
    </w:p>
    <w:p w:rsidR="00FE020D" w:rsidRDefault="00FE020D" w:rsidP="00BC6ABB">
      <w:pPr>
        <w:spacing w:after="0" w:line="240" w:lineRule="auto"/>
        <w:jc w:val="center"/>
        <w:rPr>
          <w:rFonts w:ascii="Times New Roman" w:hAnsi="Times New Roman"/>
          <w:b/>
          <w:sz w:val="40"/>
          <w:szCs w:val="40"/>
        </w:rPr>
      </w:pPr>
      <w:r>
        <w:rPr>
          <w:rFonts w:ascii="Times New Roman" w:hAnsi="Times New Roman"/>
          <w:b/>
          <w:sz w:val="40"/>
          <w:szCs w:val="40"/>
        </w:rPr>
        <w:t>Canadian Institute of Actuaries</w:t>
      </w:r>
    </w:p>
    <w:p w:rsidR="00995703" w:rsidRDefault="00995703" w:rsidP="00BC6ABB">
      <w:pPr>
        <w:spacing w:after="0" w:line="240" w:lineRule="auto"/>
        <w:jc w:val="center"/>
        <w:rPr>
          <w:rFonts w:ascii="Times New Roman" w:hAnsi="Times New Roman"/>
          <w:b/>
          <w:sz w:val="40"/>
          <w:szCs w:val="40"/>
        </w:rPr>
      </w:pPr>
      <w:r>
        <w:rPr>
          <w:rFonts w:ascii="Times New Roman" w:hAnsi="Times New Roman"/>
          <w:b/>
          <w:sz w:val="40"/>
          <w:szCs w:val="40"/>
        </w:rPr>
        <w:t>Society of Actuaries</w:t>
      </w:r>
    </w:p>
    <w:p w:rsidR="003C7D7C" w:rsidRDefault="003C7D7C" w:rsidP="00BC6ABB">
      <w:pPr>
        <w:spacing w:after="0" w:line="240" w:lineRule="auto"/>
        <w:jc w:val="center"/>
        <w:rPr>
          <w:rFonts w:ascii="Times New Roman" w:hAnsi="Times New Roman"/>
          <w:b/>
          <w:sz w:val="40"/>
          <w:szCs w:val="40"/>
        </w:rPr>
      </w:pPr>
      <w:r>
        <w:rPr>
          <w:rFonts w:ascii="Times New Roman" w:hAnsi="Times New Roman"/>
          <w:b/>
          <w:sz w:val="40"/>
          <w:szCs w:val="40"/>
        </w:rPr>
        <w:t>Joint Risk Management Section</w:t>
      </w:r>
    </w:p>
    <w:p w:rsidR="00995703" w:rsidRDefault="00995703" w:rsidP="00BC6ABB">
      <w:pPr>
        <w:spacing w:after="0" w:line="240" w:lineRule="auto"/>
        <w:jc w:val="center"/>
        <w:rPr>
          <w:rFonts w:ascii="Times New Roman" w:hAnsi="Times New Roman"/>
          <w:b/>
          <w:sz w:val="40"/>
          <w:szCs w:val="40"/>
        </w:rPr>
      </w:pPr>
    </w:p>
    <w:p w:rsidR="00995703" w:rsidRDefault="00995703" w:rsidP="00BC6ABB">
      <w:pPr>
        <w:spacing w:after="0" w:line="240" w:lineRule="auto"/>
        <w:jc w:val="center"/>
        <w:rPr>
          <w:rFonts w:ascii="Times New Roman" w:hAnsi="Times New Roman"/>
          <w:b/>
          <w:sz w:val="40"/>
          <w:szCs w:val="40"/>
        </w:rPr>
      </w:pPr>
    </w:p>
    <w:p w:rsidR="00995703" w:rsidRDefault="00995703" w:rsidP="00BC6ABB">
      <w:pPr>
        <w:spacing w:after="0" w:line="240" w:lineRule="auto"/>
        <w:jc w:val="center"/>
        <w:rPr>
          <w:rFonts w:ascii="Times New Roman" w:hAnsi="Times New Roman"/>
          <w:b/>
          <w:sz w:val="40"/>
          <w:szCs w:val="40"/>
        </w:rPr>
      </w:pPr>
    </w:p>
    <w:p w:rsidR="00995703" w:rsidRDefault="00995703" w:rsidP="00BC6ABB">
      <w:pPr>
        <w:spacing w:after="0" w:line="240" w:lineRule="auto"/>
        <w:jc w:val="center"/>
        <w:rPr>
          <w:rFonts w:ascii="Times New Roman" w:hAnsi="Times New Roman"/>
          <w:b/>
          <w:sz w:val="40"/>
          <w:szCs w:val="40"/>
        </w:rPr>
      </w:pPr>
    </w:p>
    <w:p w:rsidR="00995703" w:rsidRDefault="00995703" w:rsidP="00BC6ABB">
      <w:pPr>
        <w:spacing w:after="0" w:line="240" w:lineRule="auto"/>
        <w:jc w:val="center"/>
        <w:rPr>
          <w:rFonts w:ascii="Times New Roman" w:hAnsi="Times New Roman"/>
          <w:sz w:val="40"/>
          <w:szCs w:val="40"/>
        </w:rPr>
      </w:pPr>
      <w:r>
        <w:rPr>
          <w:rFonts w:ascii="Times New Roman" w:hAnsi="Times New Roman"/>
          <w:sz w:val="40"/>
          <w:szCs w:val="40"/>
        </w:rPr>
        <w:t>Prepared by</w:t>
      </w:r>
    </w:p>
    <w:p w:rsidR="00D11EE6" w:rsidRPr="00995703" w:rsidRDefault="006A3370" w:rsidP="00D11EE6">
      <w:pPr>
        <w:spacing w:after="0" w:line="240" w:lineRule="auto"/>
        <w:jc w:val="center"/>
        <w:rPr>
          <w:rFonts w:ascii="Times New Roman" w:hAnsi="Times New Roman"/>
          <w:sz w:val="40"/>
          <w:szCs w:val="40"/>
        </w:rPr>
      </w:pPr>
      <w:r>
        <w:rPr>
          <w:rFonts w:ascii="Times New Roman" w:hAnsi="Times New Roman"/>
          <w:sz w:val="40"/>
          <w:szCs w:val="40"/>
        </w:rPr>
        <w:t>Tom Herget</w:t>
      </w:r>
    </w:p>
    <w:p w:rsidR="00D11EE6" w:rsidRPr="00995703" w:rsidRDefault="006A3370" w:rsidP="00D11EE6">
      <w:pPr>
        <w:spacing w:after="0" w:line="240" w:lineRule="auto"/>
        <w:jc w:val="center"/>
        <w:rPr>
          <w:rFonts w:ascii="Times New Roman" w:hAnsi="Times New Roman"/>
          <w:sz w:val="40"/>
          <w:szCs w:val="40"/>
        </w:rPr>
      </w:pPr>
      <w:r>
        <w:rPr>
          <w:rFonts w:ascii="Times New Roman" w:hAnsi="Times New Roman"/>
          <w:sz w:val="40"/>
          <w:szCs w:val="40"/>
        </w:rPr>
        <w:t>Dave Sandberg</w:t>
      </w:r>
    </w:p>
    <w:p w:rsidR="00306210" w:rsidRPr="00D11EE6" w:rsidRDefault="0037279F" w:rsidP="00D11EE6">
      <w:pPr>
        <w:spacing w:after="0" w:line="240" w:lineRule="auto"/>
        <w:jc w:val="center"/>
        <w:rPr>
          <w:rFonts w:ascii="Times New Roman" w:hAnsi="Times New Roman"/>
          <w:sz w:val="24"/>
          <w:szCs w:val="24"/>
        </w:rPr>
      </w:pPr>
      <w:r>
        <w:rPr>
          <w:rFonts w:ascii="Times New Roman" w:hAnsi="Times New Roman"/>
          <w:sz w:val="24"/>
          <w:szCs w:val="24"/>
        </w:rPr>
        <w:t>February</w:t>
      </w:r>
      <w:r w:rsidR="00D37EFF">
        <w:rPr>
          <w:rFonts w:ascii="Times New Roman" w:hAnsi="Times New Roman"/>
          <w:sz w:val="24"/>
          <w:szCs w:val="24"/>
        </w:rPr>
        <w:t xml:space="preserve"> 201</w:t>
      </w:r>
      <w:r w:rsidR="006A3370">
        <w:rPr>
          <w:rFonts w:ascii="Times New Roman" w:hAnsi="Times New Roman"/>
          <w:sz w:val="24"/>
          <w:szCs w:val="24"/>
        </w:rPr>
        <w:t>4</w:t>
      </w:r>
    </w:p>
    <w:p w:rsidR="00D11EE6" w:rsidRDefault="00D11EE6" w:rsidP="00D11EE6">
      <w:pPr>
        <w:spacing w:after="0" w:line="240" w:lineRule="auto"/>
        <w:jc w:val="center"/>
        <w:rPr>
          <w:rFonts w:ascii="Times New Roman" w:hAnsi="Times New Roman"/>
          <w:sz w:val="24"/>
          <w:szCs w:val="24"/>
        </w:rPr>
      </w:pPr>
    </w:p>
    <w:p w:rsidR="00D47C04" w:rsidRDefault="00D47C04" w:rsidP="00D11EE6">
      <w:pPr>
        <w:spacing w:after="0" w:line="240" w:lineRule="auto"/>
        <w:jc w:val="center"/>
        <w:rPr>
          <w:rFonts w:ascii="Times New Roman" w:hAnsi="Times New Roman"/>
          <w:sz w:val="24"/>
          <w:szCs w:val="24"/>
        </w:rPr>
      </w:pPr>
    </w:p>
    <w:p w:rsidR="00D47C04" w:rsidRDefault="00D47C04" w:rsidP="00D11EE6">
      <w:pPr>
        <w:spacing w:after="0" w:line="240" w:lineRule="auto"/>
        <w:jc w:val="center"/>
        <w:rPr>
          <w:rFonts w:ascii="Times New Roman" w:hAnsi="Times New Roman"/>
          <w:sz w:val="24"/>
          <w:szCs w:val="24"/>
        </w:rPr>
      </w:pPr>
    </w:p>
    <w:p w:rsidR="00D47C04" w:rsidRDefault="00D47C04" w:rsidP="00D11EE6">
      <w:pPr>
        <w:spacing w:after="0" w:line="240" w:lineRule="auto"/>
        <w:jc w:val="center"/>
        <w:rPr>
          <w:rFonts w:ascii="Times New Roman" w:hAnsi="Times New Roman"/>
          <w:sz w:val="24"/>
          <w:szCs w:val="24"/>
        </w:rPr>
      </w:pPr>
    </w:p>
    <w:p w:rsidR="00D47C04" w:rsidRDefault="00D47C04" w:rsidP="00D11EE6">
      <w:pPr>
        <w:spacing w:after="0" w:line="240" w:lineRule="auto"/>
        <w:jc w:val="center"/>
        <w:rPr>
          <w:rFonts w:ascii="Times New Roman" w:hAnsi="Times New Roman"/>
          <w:sz w:val="24"/>
          <w:szCs w:val="24"/>
        </w:rPr>
      </w:pPr>
    </w:p>
    <w:p w:rsidR="00995703" w:rsidRPr="00D47C04" w:rsidRDefault="00995703" w:rsidP="00D47C04">
      <w:pPr>
        <w:spacing w:line="240" w:lineRule="auto"/>
        <w:rPr>
          <w:rFonts w:ascii="Times New Roman" w:hAnsi="Times New Roman"/>
          <w:b/>
          <w:sz w:val="24"/>
          <w:szCs w:val="24"/>
        </w:rPr>
      </w:pPr>
      <w:r w:rsidRPr="00D47C04">
        <w:rPr>
          <w:rFonts w:ascii="Times New Roman" w:hAnsi="Times New Roman"/>
          <w:sz w:val="24"/>
          <w:szCs w:val="24"/>
        </w:rPr>
        <w:t>© 201</w:t>
      </w:r>
      <w:r w:rsidR="006A3370">
        <w:rPr>
          <w:rFonts w:ascii="Times New Roman" w:hAnsi="Times New Roman"/>
          <w:sz w:val="24"/>
          <w:szCs w:val="24"/>
        </w:rPr>
        <w:t>4</w:t>
      </w:r>
      <w:r w:rsidR="00FE020D">
        <w:rPr>
          <w:rFonts w:ascii="Times New Roman" w:hAnsi="Times New Roman"/>
          <w:sz w:val="24"/>
          <w:szCs w:val="24"/>
        </w:rPr>
        <w:t xml:space="preserve"> Casualty Actuarial Society, Canadian Institute of Actuaries, </w:t>
      </w:r>
      <w:r w:rsidRPr="00D47C04">
        <w:rPr>
          <w:rFonts w:ascii="Times New Roman" w:hAnsi="Times New Roman"/>
          <w:sz w:val="24"/>
          <w:szCs w:val="24"/>
        </w:rPr>
        <w:t>Society of Actuaries, All Rights Reserved</w:t>
      </w:r>
      <w:r w:rsidR="00E55E01">
        <w:rPr>
          <w:rFonts w:ascii="Times New Roman" w:hAnsi="Times New Roman"/>
          <w:sz w:val="24"/>
          <w:szCs w:val="24"/>
        </w:rPr>
        <w:br/>
      </w:r>
    </w:p>
    <w:p w:rsidR="00995703" w:rsidRDefault="00995703" w:rsidP="00995703">
      <w:pPr>
        <w:spacing w:after="0" w:line="240" w:lineRule="auto"/>
        <w:rPr>
          <w:rFonts w:ascii="Times New Roman" w:hAnsi="Times New Roman"/>
          <w:sz w:val="18"/>
          <w:szCs w:val="18"/>
        </w:rPr>
      </w:pPr>
      <w:r w:rsidRPr="00D47C04">
        <w:rPr>
          <w:rFonts w:ascii="Times New Roman" w:hAnsi="Times New Roman"/>
          <w:sz w:val="18"/>
          <w:szCs w:val="18"/>
        </w:rPr>
        <w:t>The opinions expressed and conclusions reached by the authors are their own and do not represent any official position or opinion of the</w:t>
      </w:r>
      <w:r w:rsidR="006A3370">
        <w:rPr>
          <w:rFonts w:ascii="Times New Roman" w:hAnsi="Times New Roman"/>
          <w:sz w:val="18"/>
          <w:szCs w:val="18"/>
        </w:rPr>
        <w:t xml:space="preserve"> </w:t>
      </w:r>
      <w:r w:rsidR="00FE020D">
        <w:rPr>
          <w:rFonts w:ascii="Times New Roman" w:hAnsi="Times New Roman"/>
          <w:sz w:val="18"/>
          <w:szCs w:val="18"/>
        </w:rPr>
        <w:t>sponsoring organizations</w:t>
      </w:r>
      <w:r w:rsidRPr="00D47C04">
        <w:rPr>
          <w:rFonts w:ascii="Times New Roman" w:hAnsi="Times New Roman"/>
          <w:sz w:val="18"/>
          <w:szCs w:val="18"/>
        </w:rPr>
        <w:t xml:space="preserve"> or </w:t>
      </w:r>
      <w:r w:rsidR="00FE020D">
        <w:rPr>
          <w:rFonts w:ascii="Times New Roman" w:hAnsi="Times New Roman"/>
          <w:sz w:val="18"/>
          <w:szCs w:val="18"/>
        </w:rPr>
        <w:t>their</w:t>
      </w:r>
      <w:r w:rsidRPr="00D47C04">
        <w:rPr>
          <w:rFonts w:ascii="Times New Roman" w:hAnsi="Times New Roman"/>
          <w:sz w:val="18"/>
          <w:szCs w:val="18"/>
        </w:rPr>
        <w:t xml:space="preserve"> members.  The </w:t>
      </w:r>
      <w:r w:rsidR="00FE020D">
        <w:rPr>
          <w:rFonts w:ascii="Times New Roman" w:hAnsi="Times New Roman"/>
          <w:sz w:val="18"/>
          <w:szCs w:val="18"/>
        </w:rPr>
        <w:t>sponsoring organizations</w:t>
      </w:r>
      <w:r w:rsidRPr="00D47C04">
        <w:rPr>
          <w:rFonts w:ascii="Times New Roman" w:hAnsi="Times New Roman"/>
          <w:sz w:val="18"/>
          <w:szCs w:val="18"/>
        </w:rPr>
        <w:t xml:space="preserve"> make no representation or warranty to the accuracy of the information.</w:t>
      </w:r>
    </w:p>
    <w:p w:rsidR="00930B03" w:rsidRDefault="00930B03">
      <w:pPr>
        <w:spacing w:after="0" w:line="240" w:lineRule="auto"/>
        <w:rPr>
          <w:rFonts w:ascii="Times New Roman" w:hAnsi="Times New Roman"/>
          <w:sz w:val="18"/>
          <w:szCs w:val="18"/>
        </w:rPr>
      </w:pPr>
      <w:r>
        <w:rPr>
          <w:rFonts w:ascii="Times New Roman" w:hAnsi="Times New Roman"/>
          <w:sz w:val="18"/>
          <w:szCs w:val="18"/>
        </w:rPr>
        <w:br w:type="page"/>
      </w:r>
    </w:p>
    <w:p w:rsidR="00930B03" w:rsidRDefault="00930B03" w:rsidP="00A55A9D">
      <w:r>
        <w:lastRenderedPageBreak/>
        <w:t>Section 1 Introduction</w:t>
      </w:r>
    </w:p>
    <w:p w:rsidR="00930B03" w:rsidRDefault="00930B03" w:rsidP="00930B03">
      <w:pPr>
        <w:pStyle w:val="ListParagraph"/>
        <w:numPr>
          <w:ilvl w:val="1"/>
          <w:numId w:val="23"/>
        </w:numPr>
      </w:pPr>
      <w:r>
        <w:t>Background &amp; Purpose</w:t>
      </w:r>
    </w:p>
    <w:p w:rsidR="00930B03" w:rsidRDefault="00930B03" w:rsidP="00ED191A">
      <w:r>
        <w:t xml:space="preserve">This research report on regulatory risk in the North American insurance company environment was initiated by the North American Actuarial Council (NAAC) Collaborative Research Group, which includes representation from all of the major professional actuarial organizations in North America. Funding for this effort was provided by the Casualty Actuarial Society, Canadian Institute of Actuaries and Society of Actuaries.  </w:t>
      </w:r>
    </w:p>
    <w:p w:rsidR="00930B03" w:rsidRDefault="00930B03" w:rsidP="00A55A9D">
      <w:r>
        <w:t>The authors, Tom Herget and Dave Sandberg, are experienced practitioners and address regulatory issues on a daily basis.</w:t>
      </w:r>
    </w:p>
    <w:p w:rsidR="00930B03" w:rsidRDefault="00930B03" w:rsidP="00A55A9D">
      <w:r>
        <w:t>The results of this research project are based on a compilation of interviews with regulators and industry leaders, discussions with industry government relations personnel, views of others found in presentations and reports, and personal experience of the authors.</w:t>
      </w:r>
    </w:p>
    <w:p w:rsidR="00930B03" w:rsidRDefault="00930B03" w:rsidP="00A55A9D">
      <w:r>
        <w:t xml:space="preserve">The authors wish to thank the project oversight group for its feedback and direction. The project oversight group included:  Nancy Bennett of the American Academy of Actuaries, Steve Easson, Chris Fioritto, Craig Hanna of the American Academy of Actuaries, Dave Ingram, Anne Kelly, Jim Reiskytl, Mario Robitaille, Zenaida Samaniego and Jeff Schlinslog.  Steve Siegel and Barb Scott of the Society of Actuaries provided project management and administrative support. </w:t>
      </w:r>
    </w:p>
    <w:p w:rsidR="00930B03" w:rsidRDefault="00930B03" w:rsidP="00A55A9D">
      <w:r>
        <w:t xml:space="preserve">The purpose of this research is to a) identify regulatory structures and influences in North America, b) to provide examples that illustrate regulatory risk, and c) suggest mitigation ideas for both insurers and their regulators.  The audience for this paper is a) an actuary who must price policies, value polices, or manage capital, b) other insurance professionals who deal with operational risk, strategic risk and capital planning, and c) regulators who protect the interest of policyholders and address the solvency of insurers. </w:t>
      </w:r>
    </w:p>
    <w:p w:rsidR="00930B03" w:rsidRDefault="00930B03" w:rsidP="00A55A9D">
      <w:r>
        <w:t>1.2 Contents</w:t>
      </w:r>
    </w:p>
    <w:p w:rsidR="00930B03" w:rsidRDefault="00930B03" w:rsidP="00A55A9D">
      <w:r>
        <w:t>Section 1 Introduction</w:t>
      </w:r>
    </w:p>
    <w:p w:rsidR="00930B03" w:rsidRDefault="00930B03" w:rsidP="00A55A9D">
      <w:r>
        <w:t>Section 2 Insurance Regulation in the United States</w:t>
      </w:r>
    </w:p>
    <w:p w:rsidR="00930B03" w:rsidRDefault="00930B03" w:rsidP="00A55A9D">
      <w:r>
        <w:t>Section 3 Insurance Regulation in Mexico</w:t>
      </w:r>
    </w:p>
    <w:p w:rsidR="00930B03" w:rsidRDefault="00930B03" w:rsidP="00A55A9D">
      <w:r>
        <w:t>Section 4 Insurance Regulation in Canada</w:t>
      </w:r>
    </w:p>
    <w:p w:rsidR="00930B03" w:rsidRDefault="00930B03" w:rsidP="00A55A9D">
      <w:r>
        <w:t>Section 5 Other Organizations, National and International, with Significant Influence on Insurers</w:t>
      </w:r>
    </w:p>
    <w:p w:rsidR="00930B03" w:rsidRDefault="00930B03" w:rsidP="00A55A9D">
      <w:r>
        <w:t>Section 6 Regulatory Risk Examples</w:t>
      </w:r>
    </w:p>
    <w:p w:rsidR="00930B03" w:rsidRDefault="00930B03" w:rsidP="00083501">
      <w:r>
        <w:t>Section 7 Strategies to Address Regulatory Risk</w:t>
      </w:r>
    </w:p>
    <w:p w:rsidR="00930B03" w:rsidRDefault="00930B03" w:rsidP="00B117AF"/>
    <w:p w:rsidR="00930B03" w:rsidRDefault="00930B03" w:rsidP="00B117AF">
      <w:r>
        <w:lastRenderedPageBreak/>
        <w:t>1.3 Regulatory Risk Definition</w:t>
      </w:r>
    </w:p>
    <w:p w:rsidR="00930B03" w:rsidRDefault="00930B03" w:rsidP="003D3799">
      <w:r>
        <w:t>The authors searched textbooks, websites, powerpoints and hallways for a definition of “regulatory risk.”  Several practitioners offered their viewpoints:</w:t>
      </w:r>
    </w:p>
    <w:p w:rsidR="00930B03" w:rsidRDefault="00930B03" w:rsidP="00930B03">
      <w:pPr>
        <w:pStyle w:val="ListParagraph"/>
        <w:numPr>
          <w:ilvl w:val="0"/>
          <w:numId w:val="25"/>
        </w:numPr>
      </w:pPr>
      <w:r>
        <w:t>Regulatory risk</w:t>
      </w:r>
      <w:r w:rsidRPr="00C632CD">
        <w:t xml:space="preserve"> arises from rule making or rule implementation which reduces an insurer’s willingness to take risks in a prudent fashion on a cost effective basis.</w:t>
      </w:r>
    </w:p>
    <w:p w:rsidR="00930B03" w:rsidRDefault="00930B03" w:rsidP="00930B03">
      <w:pPr>
        <w:pStyle w:val="ListParagraph"/>
        <w:numPr>
          <w:ilvl w:val="0"/>
          <w:numId w:val="25"/>
        </w:numPr>
      </w:pPr>
      <w:r>
        <w:t>Regulatory risk is the inability to predict a regulatory outcome.</w:t>
      </w:r>
    </w:p>
    <w:p w:rsidR="00930B03" w:rsidRDefault="00930B03" w:rsidP="00930B03">
      <w:pPr>
        <w:pStyle w:val="ListParagraph"/>
        <w:numPr>
          <w:ilvl w:val="0"/>
          <w:numId w:val="25"/>
        </w:numPr>
      </w:pPr>
      <w:r>
        <w:t>Regulatory risk occurs when the cost of the solution exceeds the benefits to the policyholders.</w:t>
      </w:r>
    </w:p>
    <w:p w:rsidR="00930B03" w:rsidRDefault="00930B03" w:rsidP="00C11425">
      <w:r>
        <w:t xml:space="preserve">The authors felt the following best expressed the concept of regulatory risk:  </w:t>
      </w:r>
    </w:p>
    <w:p w:rsidR="00930B03" w:rsidRDefault="00930B03" w:rsidP="00C11425">
      <w:r>
        <w:t xml:space="preserve">Regulatory Risk embodies </w:t>
      </w:r>
    </w:p>
    <w:p w:rsidR="00930B03" w:rsidRDefault="00930B03" w:rsidP="00930B03">
      <w:pPr>
        <w:pStyle w:val="ListParagraph"/>
        <w:numPr>
          <w:ilvl w:val="0"/>
          <w:numId w:val="24"/>
        </w:numPr>
      </w:pPr>
      <w:r>
        <w:t>the potential and actual challenges faced by insurers and regulators under a supervisory regime arising from changes to products and/or regulations and</w:t>
      </w:r>
    </w:p>
    <w:p w:rsidR="00930B03" w:rsidRDefault="00930B03" w:rsidP="00930B03">
      <w:pPr>
        <w:pStyle w:val="ListParagraph"/>
        <w:numPr>
          <w:ilvl w:val="0"/>
          <w:numId w:val="24"/>
        </w:numPr>
      </w:pPr>
      <w:r>
        <w:t>the intended and unintended results of regulations that put at risk the ability of policyholders, shareholders or regulators to achieve their legal or fiduciary objectives.</w:t>
      </w:r>
    </w:p>
    <w:p w:rsidR="00930B03" w:rsidRDefault="00930B03" w:rsidP="00C11425">
      <w:r>
        <w:t>1.4 High Level Summary</w:t>
      </w:r>
    </w:p>
    <w:p w:rsidR="00930B03" w:rsidRDefault="00930B03" w:rsidP="00A55A9D">
      <w:r>
        <w:t>This paper initially presents the regulatory structures in the United States, Mexico and Canada.  The paper then identifies the multitude of bodies that influence insurer regulation.  The authors then present over thirty examples of regulatory risk in order to introduce the reader to the many ways in which regulatory risk surfaces.   Finally, the authors present strategies that both the insurer and the regulator can employ to minimize regulatory risk.</w:t>
      </w:r>
    </w:p>
    <w:p w:rsidR="00930B03" w:rsidRDefault="00930B03">
      <w:pPr>
        <w:spacing w:after="0" w:line="240" w:lineRule="auto"/>
      </w:pPr>
      <w:r>
        <w:br w:type="page"/>
      </w:r>
    </w:p>
    <w:p w:rsidR="00930B03" w:rsidRDefault="00930B03">
      <w:r>
        <w:lastRenderedPageBreak/>
        <w:t xml:space="preserve">Section 2 Insurance Regulation in the United States  </w:t>
      </w:r>
    </w:p>
    <w:p w:rsidR="00930B03" w:rsidRDefault="00930B03">
      <w:r>
        <w:t xml:space="preserve">In 1945, Congress adopted the McCarran-Ferguson Act which declared that states should regulate the business of insurance.  The regulation of insurance has stayed in the states’ hands until some powers were transferred to the federal government with the passage of the Dodd-Frank bill in </w:t>
      </w:r>
      <w:r w:rsidRPr="00D66BFA">
        <w:t>2010.</w:t>
      </w:r>
    </w:p>
    <w:p w:rsidR="00930B03" w:rsidRDefault="00930B03">
      <w:r>
        <w:t>2.1 States</w:t>
      </w:r>
    </w:p>
    <w:p w:rsidR="00930B03" w:rsidRDefault="00930B03">
      <w:r>
        <w:t>State legislatures set policy for the regulation of insurance.  The legislatures establish and oversee the state insurance departments, review and revise laws and approve department budgets.  The fifty states, one district and four territories employ about 12,000 personnel.</w:t>
      </w:r>
    </w:p>
    <w:p w:rsidR="00930B03" w:rsidRDefault="00930B03">
      <w:r>
        <w:t xml:space="preserve">2.1.1 Key Functions  </w:t>
      </w:r>
    </w:p>
    <w:p w:rsidR="00930B03" w:rsidRDefault="00930B03">
      <w:r>
        <w:t xml:space="preserve">The fundamental rationale for insurance regulation is to protect consumers.  The supervision is structured around five key functions:  company licensing, producer licensing, product regulation, market conduct and financial regulation.  </w:t>
      </w:r>
    </w:p>
    <w:p w:rsidR="00930B03" w:rsidRDefault="00930B03">
      <w:r>
        <w:t xml:space="preserve">2.1.1.1 Company Licensing  </w:t>
      </w:r>
    </w:p>
    <w:p w:rsidR="00930B03" w:rsidRDefault="00930B03">
      <w:r>
        <w:t>Each insurer, of which there are about 7,000 in the US, must be licensed in any state in which they sell products or services.  The insurers are subject to not only regulation in their state of domicile but in the other states in which they write business.  Insurers who fail to comply with regulatory requirements are subject to fines, suspensions or revocations.</w:t>
      </w:r>
    </w:p>
    <w:p w:rsidR="00930B03" w:rsidRDefault="00930B03">
      <w:r>
        <w:t>2.1.1.2 Producer Licensing</w:t>
      </w:r>
    </w:p>
    <w:p w:rsidR="00930B03" w:rsidRDefault="00930B03">
      <w:r>
        <w:t xml:space="preserve">Each state licenses agents and brokers to sell insurance.  The over three million producers in the US must comply with state laws and regulations.  In addition to initial examination, states administer continuing education programs.  Failure to comply can mean suspension or revocation of the license.  </w:t>
      </w:r>
    </w:p>
    <w:p w:rsidR="00930B03" w:rsidRDefault="00930B03">
      <w:r>
        <w:t>2.1.1.3 Product Regulation</w:t>
      </w:r>
    </w:p>
    <w:p w:rsidR="00930B03" w:rsidRDefault="00930B03">
      <w:r>
        <w:t xml:space="preserve">The states ensure that insurance policy provisions adhere to state law, are reasonable and fair and do not contain major gaps in coverage that might be misunderstood.  The nature of policy form filing and approval varies somewhat from state to state.  </w:t>
      </w:r>
    </w:p>
    <w:p w:rsidR="00930B03" w:rsidRDefault="00930B03">
      <w:r>
        <w:t>Life insurance and annuity product premium rates are generally not subject to regulatory approval.  Many states subject health insurance rates to prior approval – for both initial and subsequent premium rates.  For personal lines property &amp; casualty rates, about half the states require prior approval before they go into effect.</w:t>
      </w:r>
    </w:p>
    <w:p w:rsidR="00930B03" w:rsidRDefault="00930B03">
      <w:r>
        <w:t>2.1.1.4 Market Regulation</w:t>
      </w:r>
    </w:p>
    <w:p w:rsidR="00930B03" w:rsidRDefault="00930B03">
      <w:r>
        <w:t xml:space="preserve">Market regulation attempts to ensure fair and reasonable insurance prices, products and practices.  Market conduct examinations occur on a routine basis but can also be triggered by complaints against an insurer.  These examinations review agent licensing, complaints, sales practices, rating, claims </w:t>
      </w:r>
      <w:r>
        <w:lastRenderedPageBreak/>
        <w:t>handling and other market-related aspects.  States have established toll-free hotlines, internet websites and special consumer services units to receive and process complaints against insurers and their agents.</w:t>
      </w:r>
    </w:p>
    <w:p w:rsidR="00930B03" w:rsidRDefault="00930B03">
      <w:r>
        <w:t>2.1.1.5 Financial Regulation</w:t>
      </w:r>
    </w:p>
    <w:p w:rsidR="00930B03" w:rsidRDefault="00930B03">
      <w:r>
        <w:t xml:space="preserve">States enact laws and insurance departments establish regulations to create rules for reporting of assets, liabilities and resulting surplus.  The states also specify the rules for calculating Risk Based Capital, the mechanism for detecting weakly-capitalized companies.  </w:t>
      </w:r>
    </w:p>
    <w:p w:rsidR="00930B03" w:rsidRDefault="00930B03">
      <w:r>
        <w:t xml:space="preserve">Statutory Accounting Principles (SAP) have been codified.  While sates have attempted to uniformly introduce SAP, there remain variations in content and effective dates between states.  </w:t>
      </w:r>
    </w:p>
    <w:p w:rsidR="00930B03" w:rsidRDefault="00930B03">
      <w:r>
        <w:t>Financial statements must be filed quarterly.  Annually, the appointed actuary opines on the reasonableness of the reserves and their compliance with state-of-filing laws, regulations and guidelines.  Actuarial Guidelines are developed nationally but may be accepted, modified or rejected by insurance departments.</w:t>
      </w:r>
    </w:p>
    <w:p w:rsidR="00930B03" w:rsidRDefault="00930B03">
      <w:r>
        <w:t xml:space="preserve">States examine their domiciled insurers periodically, usually once every three or five years.  Should surveillance indicate pending or current impairment, the state’s insurance department may take control of the company.  In the event the company becomes insolvent or must be liquidated, the state maintains a guaranty fund that can cover policyholders’ losses.  </w:t>
      </w:r>
    </w:p>
    <w:p w:rsidR="00930B03" w:rsidRDefault="00930B03">
      <w:r>
        <w:t xml:space="preserve">For an in-depth understanding of all aspects of stat-based regulation, please see </w:t>
      </w:r>
      <w:r w:rsidRPr="00FC4235">
        <w:rPr>
          <w:i/>
        </w:rPr>
        <w:t>The U.S. National State-Based System of Insurance Financial Regulation and the Solvency Modernization Initiative</w:t>
      </w:r>
      <w:r>
        <w:t xml:space="preserve"> report on the NAIC’s website.  </w:t>
      </w:r>
    </w:p>
    <w:p w:rsidR="00930B03" w:rsidRDefault="00930B03">
      <w:r>
        <w:t>2.1.2 Insurance department organization in sample jurisdictions</w:t>
      </w:r>
    </w:p>
    <w:p w:rsidR="00930B03" w:rsidRDefault="00930B03">
      <w:r>
        <w:t>This section looks at how insurance departments are organized in selected states.</w:t>
      </w:r>
    </w:p>
    <w:p w:rsidR="00930B03" w:rsidRDefault="00930B03" w:rsidP="008820C0">
      <w:r>
        <w:t>2.1.2.1 California</w:t>
      </w:r>
    </w:p>
    <w:p w:rsidR="00930B03" w:rsidRDefault="00930B03" w:rsidP="008820C0">
      <w:r>
        <w:t>The California Department of Insurance’s mission is to a) act to ensure vibrant markets where insurers keep their promises and b) the health and economic security of individuals, families and businesses are protected.  The CDI ensures that 1) consumers are protected, 2) the insurance marketplace is fostered to be vibrant and stable, 3) the regulatory process is maintained as open and equitable, and 4) the law is enforced fairly and impartially.  There are 38 million California residents.</w:t>
      </w:r>
    </w:p>
    <w:p w:rsidR="00930B03" w:rsidRDefault="00930B03" w:rsidP="008820C0">
      <w:r>
        <w:t>The CDI requires that property and casualty rates be pre-approved before going into effect.  The CDI has sworn peace officers to investigate and arrest those who commit fraud.</w:t>
      </w:r>
    </w:p>
    <w:p w:rsidR="00930B03" w:rsidRDefault="00930B03" w:rsidP="008820C0">
      <w:r>
        <w:t xml:space="preserve">The CDI current licenses over 1,800 insurers of whom about 235 are domiciled in California.  More than 335,000 individuals and entities are licensed as agents, brokers and adjusters.  There are about 1,300 employees in the CID of whom about 25 are actuaries.  </w:t>
      </w:r>
    </w:p>
    <w:p w:rsidR="00930B03" w:rsidRDefault="00930B03" w:rsidP="008820C0">
      <w:r>
        <w:lastRenderedPageBreak/>
        <w:t>The CDI’s Insurance Commissioner is an elected position.  The Commissioner appoints the Chief Deputy Commissioner who presides over the 17 branches’ Deputy Commissioners.  These Deputy Commissioners also serve at the will of the Commissioner.</w:t>
      </w:r>
    </w:p>
    <w:p w:rsidR="00930B03" w:rsidRDefault="00930B03" w:rsidP="008820C0">
      <w:r>
        <w:t xml:space="preserve">The 17 branches (with employee counts for the largest) are:  *civil rights, *conservation and liquidation, *administration &amp; licensing (275), *rate regulation (90), *consumer services and market conduct (160), *financial surveillance (175), *enforcement (375), *legal, *working groups, *accountability, *corporate affairs (150), *policy and planning, *community, *legislative, *communications, *health policy and *special counsel.  </w:t>
      </w:r>
    </w:p>
    <w:p w:rsidR="00930B03" w:rsidRDefault="00930B03" w:rsidP="008820C0">
      <w:r>
        <w:t xml:space="preserve">Its website is </w:t>
      </w:r>
      <w:hyperlink r:id="rId9" w:tgtFrame="_blank" w:history="1">
        <w:r w:rsidRPr="002D564B">
          <w:rPr>
            <w:color w:val="0000FF"/>
            <w:u w:val="single"/>
          </w:rPr>
          <w:t>www.insurance.ca.gov</w:t>
        </w:r>
      </w:hyperlink>
      <w:r w:rsidRPr="002D564B">
        <w:rPr>
          <w:color w:val="1F497D"/>
        </w:rPr>
        <w:t>.</w:t>
      </w:r>
    </w:p>
    <w:p w:rsidR="00930B03" w:rsidRDefault="00930B03" w:rsidP="008820C0">
      <w:r>
        <w:t xml:space="preserve">2.1.2.2 </w:t>
      </w:r>
      <w:r w:rsidRPr="00C7403D">
        <w:t>Florida</w:t>
      </w:r>
    </w:p>
    <w:p w:rsidR="00930B03" w:rsidRDefault="00930B03" w:rsidP="008820C0">
      <w:r>
        <w:t>The mission of Florida’s Office of Insurance Regulation is to ensure that insurance companies licensed to business in Florida are financially viable, operate within the laws and regulations governing the insurance industry and offer insurance products at fair and adequate rates which do not unfairly discriminate against the buying public.  Florida has 19 million residents.  The OIR is part of the Department of Financial Services.</w:t>
      </w:r>
    </w:p>
    <w:p w:rsidR="00930B03" w:rsidRDefault="00930B03" w:rsidP="008820C0">
      <w:r>
        <w:t>The OIR oversees 180 domiciled companies and plus another 1,500 insurers licensed to do business there.  The department has 280 employees of which 12 are actuarial.  Its website is www.floir.com.</w:t>
      </w:r>
    </w:p>
    <w:p w:rsidR="00930B03" w:rsidRDefault="00930B03" w:rsidP="008820C0">
      <w:r>
        <w:t>2.1.2.3 Illinois</w:t>
      </w:r>
    </w:p>
    <w:p w:rsidR="00930B03" w:rsidRDefault="00930B03" w:rsidP="008820C0">
      <w:r>
        <w:t>The mission of the Illinois Department of Insurance (IDI) is “to protect consumers by providing assistance and information, by efficiently regulating the insurance industry’s market behavior and financial solvency, and by fostering a competitive insurance marketplace.”   The IDI is one of 88 state agencies.</w:t>
      </w:r>
    </w:p>
    <w:p w:rsidR="00930B03" w:rsidRDefault="00930B03" w:rsidP="008820C0">
      <w:r>
        <w:t xml:space="preserve">The Director of Insurance has a Chief Deputy Director who oversees three divisions:   Consumer-Market, Financial-Corporate Regulatory and Legal.  Consumer-Market has six sections:  Consumer Services, Cost Containment, Compliance (life &amp; health), Market Conduct, Producer and Compliance (property &amp; casualty).  Financial-Corporate Regulatory Division has six sections:  Casualty Actuarial, Corporate Regulation, Financial Regulation, Financial Examination, Life Actuarial and Public Pension. </w:t>
      </w:r>
    </w:p>
    <w:p w:rsidR="00930B03" w:rsidRDefault="00930B03" w:rsidP="008820C0">
      <w:r>
        <w:t xml:space="preserve">The state of Illinois has 13 million residents.  There are over 6,600 insurers licensed in the state; the IDI oversees 314 domiciled insurers.  It has 260 employees and an annual budget of $45 million.  The department employs about 12 actuarial professionals.  The Director of Insurance is appointed by the Governor.  The Chief Deputy Director is appointed by either the Director or the Governor.  Assistant Deputy Directors and below are protected by the personnel code. </w:t>
      </w:r>
    </w:p>
    <w:p w:rsidR="00930B03" w:rsidRDefault="00930B03" w:rsidP="008820C0">
      <w:r>
        <w:t xml:space="preserve">The website is </w:t>
      </w:r>
      <w:hyperlink r:id="rId10" w:history="1">
        <w:r w:rsidRPr="008A37A8">
          <w:rPr>
            <w:rStyle w:val="Hyperlink"/>
          </w:rPr>
          <w:t>http://insurance.illinois.gov</w:t>
        </w:r>
      </w:hyperlink>
      <w:r>
        <w:t xml:space="preserve">. </w:t>
      </w:r>
    </w:p>
    <w:p w:rsidR="00930B03" w:rsidRDefault="00930B03"/>
    <w:p w:rsidR="00930B03" w:rsidRDefault="00930B03">
      <w:r>
        <w:lastRenderedPageBreak/>
        <w:t>2.1.2.</w:t>
      </w:r>
      <w:r w:rsidRPr="009571EF">
        <w:t>4 Minnesota</w:t>
      </w:r>
    </w:p>
    <w:p w:rsidR="00930B03" w:rsidRDefault="00930B03" w:rsidP="00564DA4">
      <w:r>
        <w:t>The Minnesota insurance department is a division housed within the state’s Department of Commerce.  The Department of Commerce divisions are:  Consumer Protection &amp; Education, Energy, Enforcement, Banking &amp; Financial Services, Insurance, Insurance Fraud Investigations, Licensing, Petrofund, Securities, Telecommunications, Unclaimed Property and Weights and Measures.    Its mission (draft) is to:  protect the public interest, advocate for Minnesota’s consumers, ensure a strong, competitive and fair marketplace, strengthen Minnesota’s economic future and serve as a trusted public resource for consumers and businesses.</w:t>
      </w:r>
    </w:p>
    <w:p w:rsidR="00930B03" w:rsidRDefault="00930B03">
      <w:r>
        <w:t xml:space="preserve">Each division is overseen by an Assistant Commissioner.  The insurance division’s units are 1) insurance product filing, 2) workers compensation self-insurance and 3) financial regulation.  The insurance division houses 90 employees of which less than five are actuarial professionals.  </w:t>
      </w:r>
    </w:p>
    <w:p w:rsidR="00930B03" w:rsidRDefault="00930B03">
      <w:r>
        <w:t>The Commissioner serves at the pleasure of the Governor.    This is most likely the case for the Deputy and Assistant Commissioners as well.</w:t>
      </w:r>
    </w:p>
    <w:p w:rsidR="00930B03" w:rsidRDefault="00930B03">
      <w:r>
        <w:t>The department oversees 160 domiciled insurers and another 1,170 licensed in the state.  There are 5 million residents in Minnesota.</w:t>
      </w:r>
    </w:p>
    <w:p w:rsidR="00930B03" w:rsidRDefault="00930B03">
      <w:r>
        <w:t>The budget for the department of insurance is $15 million.  Its website is www.insurance.mn.gov.</w:t>
      </w:r>
    </w:p>
    <w:p w:rsidR="00930B03" w:rsidRDefault="00930B03">
      <w:r>
        <w:t xml:space="preserve">2.1.2.5 </w:t>
      </w:r>
      <w:r w:rsidRPr="00321644">
        <w:t>Nebraska</w:t>
      </w:r>
    </w:p>
    <w:p w:rsidR="00930B03" w:rsidRDefault="00930B03">
      <w:r>
        <w:t>The mission of the Nebraska Department of Insurance is “to safeguard those affected by the business of insurance through the fulfillment of our statutory obligations and by promoting the fair and just treatment of all parties to insurance transactions.”  In addition to the Department’s commitment to protecting the public interest, it also has an obligation to assist the insurance industry by providing consistent, unbiased and equitable regulation.</w:t>
      </w:r>
    </w:p>
    <w:p w:rsidR="00930B03" w:rsidRDefault="00930B03">
      <w:r>
        <w:t>The department’s divisions are Administration, Administrative Services, Consumer Affairs, Financial Regulation, Fraud Prevention, Human Resources, Legal, Life &amp; Health (policy forms), Market Conduct, Producer Licensing and Property &amp; Casualty (rates and forms).</w:t>
      </w:r>
    </w:p>
    <w:p w:rsidR="00930B03" w:rsidRDefault="00930B03">
      <w:r>
        <w:t xml:space="preserve">Nebraska has 4 million residents.  There are 100 employees in the NDI, of whom 4 are actuarial professionals.  This state has 1,400 insurers licensed to do business, of which about 65 are domiciled here.  The department is run on a budget of $15 million.  </w:t>
      </w:r>
    </w:p>
    <w:p w:rsidR="00930B03" w:rsidRDefault="00930B03">
      <w:r>
        <w:t>The Director of Insurance is appointed by the Governor.  The eleven division heads generally have their positions protected, but they do serve at the leisure of the Commissioner.</w:t>
      </w:r>
    </w:p>
    <w:p w:rsidR="00930B03" w:rsidRDefault="00930B03">
      <w:r>
        <w:t>The department’s website is www.doi.nebraska.gov.</w:t>
      </w:r>
    </w:p>
    <w:p w:rsidR="00930B03" w:rsidRDefault="00930B03"/>
    <w:p w:rsidR="00930B03" w:rsidRDefault="00930B03"/>
    <w:p w:rsidR="00930B03" w:rsidRDefault="00930B03">
      <w:r>
        <w:lastRenderedPageBreak/>
        <w:t xml:space="preserve">2.1.2.6 </w:t>
      </w:r>
      <w:r w:rsidRPr="00D84F29">
        <w:t>New York</w:t>
      </w:r>
    </w:p>
    <w:p w:rsidR="00930B03" w:rsidRDefault="00930B03">
      <w:r>
        <w:t xml:space="preserve">The state of New York has 19 million residents.   Its Department of Financial Services mission is “to reform the regulation of financial services in New York to keep pace with the rapid and dynamic evolution of these industries, to guard against financial crises and to protect consumers and markets from fraud.”  </w:t>
      </w:r>
    </w:p>
    <w:p w:rsidR="00930B03" w:rsidRDefault="00930B03">
      <w:r>
        <w:t>Its</w:t>
      </w:r>
      <w:r w:rsidRPr="005063F3">
        <w:t xml:space="preserve"> Superintendent, in order to better supervise financial products and services, including those subject to the provisions of the Insurance Law and the Banking Law may take any actions necessary to:</w:t>
      </w:r>
      <w:r>
        <w:t xml:space="preserve">  “*foster the growth of the financial industry and to spur state economic development through judicious regulation and vigilant supervision; * ensure the continued solvency, safety, soundness and prudent conduct of the providers of financial products and services; * ensure fair, timely and equitable fulfillment of the financial obligations of such providers; * protect users of financial products and services from financially impaired or insolvent providers of such services; * encourage high standards of honesty, transparency, fair business practices and public responsibility; * eliminate financial fraud, other criminal abuses and unethical conduct in the industry; and * educate and protect users of financial products and services and ensure that users are provided with timely and understandable information to make responsible decisions about financial products and services.“</w:t>
      </w:r>
    </w:p>
    <w:p w:rsidR="00930B03" w:rsidRDefault="00930B03">
      <w:r>
        <w:t>New York’s DFS comprises two major divisions, insurance and banking, and several smaller ones (markets, real estate, general counsel, financial fraud and consumer protection) which primarily support the two major divisions.</w:t>
      </w:r>
    </w:p>
    <w:p w:rsidR="00930B03" w:rsidRDefault="00930B03">
      <w:r>
        <w:t>The insurance division has three bureaus, health, life and P&amp;C.  The division is managed by an Executive Deputy Superintendent who has several Deputy Superintendents.  The three bureaus are run by Bureau Chiefs.</w:t>
      </w:r>
    </w:p>
    <w:p w:rsidR="00930B03" w:rsidRDefault="00930B03">
      <w:r>
        <w:t>There are about 800 employees in the insurance bureau.  Bureau Chiefs and all their employees have some job protection through either the civil service act or membership in a labor union.  About 65 have actuarial backgrounds.</w:t>
      </w:r>
    </w:p>
    <w:p w:rsidR="00930B03" w:rsidRDefault="00930B03">
      <w:r>
        <w:t>There are about 400 insurers domiciled in New York; about 1,400 entities write business in the state.  The annual insurance division budget is about $145 million.  Its website is www.dfs.ny.gov.</w:t>
      </w:r>
    </w:p>
    <w:p w:rsidR="00930B03" w:rsidRDefault="00930B03">
      <w:r>
        <w:t>2.1.2.7 Forms of organization in select other countries</w:t>
      </w:r>
    </w:p>
    <w:p w:rsidR="00930B03" w:rsidRDefault="00930B03">
      <w:r>
        <w:t>During the course of this research, the authors were in proximity to regulators from several countries outside of North America.  Following are organizational structure descriptions for three of these jurisdictions.</w:t>
      </w:r>
    </w:p>
    <w:p w:rsidR="00930B03" w:rsidRDefault="00930B03">
      <w:r>
        <w:t>2.1.2.7.1 Republic of South Africa</w:t>
      </w:r>
    </w:p>
    <w:p w:rsidR="00930B03" w:rsidRDefault="00930B03">
      <w:r>
        <w:t>South Africa’s insurance regulation is included in its total financial services regulatory agency.  This agency is split into two components.  One is for financial regulation of institutions; the other is for market conduct.</w:t>
      </w:r>
    </w:p>
    <w:p w:rsidR="00930B03" w:rsidRDefault="00930B03">
      <w:r>
        <w:lastRenderedPageBreak/>
        <w:t>2.1.2.7.2 Taiwan</w:t>
      </w:r>
    </w:p>
    <w:p w:rsidR="00930B03" w:rsidRDefault="00930B03">
      <w:r>
        <w:t>In Taiwan (Republic of China), a land of 23 million people, the Insurance Bureau regulates 50 insurers with a staff of one hundred.  The IB is one of four agencies (the other three are banks, securities and examinations).  These comprise the Financial Services Commission, which is overseen by nine commissioners.  Each commissioner is nominated by the Prime Minister and selected by the President.  Once the commissioner’s term is completed, he or she may not join (as employee, consultant or director) any industry he or she was regulating.</w:t>
      </w:r>
    </w:p>
    <w:p w:rsidR="00930B03" w:rsidRDefault="00930B03">
      <w:r>
        <w:t>The IB is supplemented by an equally-sized research institute, the Taiwan Institute for Insurance.  The TII is 100% funded by industry donations and performs work both for and independent of the IB.  The IB and TII generally regulate insurance from the entity’s perspective.  An ombudsman agency, completely independent of the FSC, covers all consumer issues.</w:t>
      </w:r>
    </w:p>
    <w:p w:rsidR="00930B03" w:rsidRDefault="00930B03">
      <w:r>
        <w:t>2.1.2.7.3 United Kingdom</w:t>
      </w:r>
    </w:p>
    <w:p w:rsidR="00930B03" w:rsidRDefault="00930B03" w:rsidP="00461DA5">
      <w:r w:rsidRPr="002B4319">
        <w:t xml:space="preserve">In the UK, implementing regulation and supervision is split between two agencies.  Insurer prudential supervision is performed by the Prudential Regulation Authority, part of the Bank of England.  The Financial Conduct Authority is an autonomous body, not part of the Bank, operating under powers granted by Ministers and Parliament. It oversees the relationship between financial sector entities and their customers both retail and wholesale. This includes insurers, financial advisors and the financial markets and exchanges.  </w:t>
      </w:r>
    </w:p>
    <w:p w:rsidR="00930B03" w:rsidRDefault="00930B03" w:rsidP="00461DA5">
      <w:r>
        <w:t>2.2 National Association of Insurance Commissioners</w:t>
      </w:r>
    </w:p>
    <w:p w:rsidR="00930B03" w:rsidRDefault="00930B03" w:rsidP="00461DA5">
      <w:r>
        <w:t>The NAIC is the U.S. standard-setting development and regulatory support organization created and governed by the chief insurance regulators from the fifty states, the District of Columbia and five U.S. territories. Through the NAIC, state insurance regulators establish standards and best practices, conduct peer review and coordinate their regulatory oversight.  NAIC staff supports these efforts and attempts to represent the collective views of state regulators domestically and internationally. NAIC members, together with the central resources of the NAIC, form the national system of state-based insurance regulation in the U.S.</w:t>
      </w:r>
    </w:p>
    <w:p w:rsidR="00930B03" w:rsidRDefault="00930B03" w:rsidP="00461DA5">
      <w:r>
        <w:t xml:space="preserve">NAIC members are the elected or appointed state government officials who along with their departments and staff regulate the conduct of insurance companies and agents in their respective state or territory. </w:t>
      </w:r>
    </w:p>
    <w:p w:rsidR="00930B03" w:rsidRDefault="00930B03" w:rsidP="00461DA5">
      <w:r>
        <w:t>The mission of the NAIC is to assist state insurance regulators, individually and collectively, in serving the public interest and achieving fundamental insurance regulatory goals of protecting the public interest, promoting competitive markets, facilitating fair and equitable treatment of insurance consumers, promoting the reliability, solvency and financial solidity of insurance institutions, and supporting and improving state regulation of insurance.</w:t>
      </w:r>
    </w:p>
    <w:p w:rsidR="00930B03" w:rsidRDefault="00930B03" w:rsidP="00461DA5">
      <w:r>
        <w:t xml:space="preserve">The NAIC employs about 425 people.  Its major office is in Kansas City with other offices in New York City and Washington DC.  Kansas City is the central office and comprises divisions for:  communications, </w:t>
      </w:r>
      <w:r>
        <w:lastRenderedPageBreak/>
        <w:t xml:space="preserve">executive, human resources, information systems, insurance products and services, legal, member services, regulatory services and technical services.  The New York office is for capital markets and investment analysis; the Washington office is for government relations.  </w:t>
      </w:r>
    </w:p>
    <w:p w:rsidR="00930B03" w:rsidRDefault="00930B03" w:rsidP="00461DA5">
      <w:r>
        <w:t>The NAIC operates on a budget of about $75 million.  Its sources of income are primarily from the industry:  34% from data base fees, 26% from services (SERFF, SBS, SVO and IID), 24% from publications, 9% from licensing and administrative fees, 3% state assessments, 2% from education and training, and 2% from national meetings. SERFF is System for Electronic Rates and Forms Filing; SBS is State-Based Systems; SVO is Securities Valuation Office; IID is International Insurers Departments.</w:t>
      </w:r>
    </w:p>
    <w:p w:rsidR="00930B03" w:rsidRDefault="00930B03" w:rsidP="008D7C43">
      <w:r>
        <w:t>The NAIC operates in the form of Committees:  Executive (EX),</w:t>
      </w:r>
      <w:r w:rsidRPr="008D7C43">
        <w:t xml:space="preserve"> </w:t>
      </w:r>
      <w:r>
        <w:t>Life Insurance and Annuities (A), Health Insurance and Managed Care (B), Property and Casualty Insurance (C), Market Regulation and Consumer Affairs(D), Financial Condition (E), Financial Regulation Standards and Accreditation (F), International Insurance Relations (G), NAIC/Consumer Liaison, NAIC/Industry Liaison and NAIC/State Government Liaison.</w:t>
      </w:r>
    </w:p>
    <w:p w:rsidR="00930B03" w:rsidRDefault="00930B03" w:rsidP="00461DA5">
      <w:r>
        <w:t>These committees have numerous task forces and working groups.  Initiatives are addressed via conference calls throughout the year as well as at three national meetings a year.</w:t>
      </w:r>
    </w:p>
    <w:p w:rsidR="00930B03" w:rsidRDefault="00930B03">
      <w:r>
        <w:t>2.3 National Conference of Insurance Legislators</w:t>
      </w:r>
    </w:p>
    <w:p w:rsidR="00930B03" w:rsidRDefault="00930B03">
      <w:r>
        <w:t>The NCOIL may be best described as a trade association of state legislators.  While members of NCOIL are generally state legislators with an interest in insurance, NCOIL itself is not a regulator.  The NCOIL purposes are to educate state legislators, assist legislators from different states to interface, improve the quality of insurance regulation, assert the prerogative of legislators in making state policy, and speak on federal initiatives that attempt to encroach upon state primacy in overseeing insurance.</w:t>
      </w:r>
    </w:p>
    <w:p w:rsidR="00930B03" w:rsidRDefault="00930B03">
      <w:r>
        <w:t>2.4 Department of Managed Health Care (California)</w:t>
      </w:r>
    </w:p>
    <w:p w:rsidR="00930B03" w:rsidRDefault="00930B03">
      <w:r>
        <w:t xml:space="preserve">Most of California’s health insurers are regulated by its DMHC.  The DHMC helps California consumers resolve problems with their health plans and works to provide a more stable and financially solvent managed care system.  The DMHC is not a member of the NAIC. </w:t>
      </w:r>
    </w:p>
    <w:p w:rsidR="00930B03" w:rsidRDefault="00930B03" w:rsidP="009601D3">
      <w:r>
        <w:t xml:space="preserve">2.5 Federal Insurance Office </w:t>
      </w:r>
    </w:p>
    <w:p w:rsidR="00930B03" w:rsidRDefault="00930B03" w:rsidP="009601D3">
      <w:r>
        <w:t xml:space="preserve">The FIO was established by the Dodd-Frank Wall Street Reform and Consumer Protection Act.    </w:t>
      </w:r>
    </w:p>
    <w:p w:rsidR="00930B03" w:rsidRDefault="00930B03" w:rsidP="009601D3">
      <w:r>
        <w:t xml:space="preserve">The FIO monitors all aspects of the insurance industry, including identifying issues or gaps in the regulation of insurers that could contribute to a systemic crisis in the insurance industry or the United States financial system. The Office coordinates and develops Federal policy on prudential aspects of international insurance matters, including representing the United States in the International Association of Insurance Supervisors. The Office assists the Secretary in negotiating (with the United States Trade Representative) certain international agreements.  The FIO’s authorities extend to all lines of insurance except health insurance, long-term care insurance (except that which is included with life </w:t>
      </w:r>
      <w:r>
        <w:lastRenderedPageBreak/>
        <w:t>or annuity insurance components), and crop insurance.   The FIO is empowered to ask for any type of data from any insurer.</w:t>
      </w:r>
    </w:p>
    <w:p w:rsidR="00930B03" w:rsidRDefault="00930B03" w:rsidP="009601D3">
      <w:r>
        <w:t xml:space="preserve">The Office monitors access to affordable insurance by traditionally underserved communities and consumers, minorities, and low- and moderate-income persons. The Office also assists the Secretary in administering the Terrorism Risk Insurance Program. </w:t>
      </w:r>
    </w:p>
    <w:p w:rsidR="00930B03" w:rsidRDefault="00930B03" w:rsidP="009601D3">
      <w:r>
        <w:t xml:space="preserve">The Federal Insurance Office is not a regulator or supervisor.  </w:t>
      </w:r>
    </w:p>
    <w:p w:rsidR="00930B03" w:rsidRDefault="00930B03" w:rsidP="009601D3">
      <w:r>
        <w:t>FIO objectives are:</w:t>
      </w:r>
    </w:p>
    <w:p w:rsidR="00930B03" w:rsidRDefault="00930B03" w:rsidP="00930B03">
      <w:pPr>
        <w:pStyle w:val="ListParagraph"/>
        <w:numPr>
          <w:ilvl w:val="0"/>
          <w:numId w:val="27"/>
        </w:numPr>
      </w:pPr>
      <w:r>
        <w:t>To provide insurance sector expertise to the FSOC</w:t>
      </w:r>
    </w:p>
    <w:p w:rsidR="00930B03" w:rsidRDefault="00930B03" w:rsidP="00930B03">
      <w:pPr>
        <w:pStyle w:val="ListParagraph"/>
        <w:numPr>
          <w:ilvl w:val="0"/>
          <w:numId w:val="27"/>
        </w:numPr>
      </w:pPr>
      <w:r>
        <w:t>To focus on international issues, such as regulation and reinsurance</w:t>
      </w:r>
    </w:p>
    <w:p w:rsidR="00930B03" w:rsidRDefault="00930B03" w:rsidP="00930B03">
      <w:pPr>
        <w:pStyle w:val="ListParagraph"/>
        <w:numPr>
          <w:ilvl w:val="0"/>
          <w:numId w:val="27"/>
        </w:numPr>
      </w:pPr>
      <w:r>
        <w:t>To work closely and consult with state insurance regulators</w:t>
      </w:r>
    </w:p>
    <w:p w:rsidR="00930B03" w:rsidRDefault="00930B03" w:rsidP="00912099">
      <w:r>
        <w:t xml:space="preserve">The Federal Advisory Committee on Insurance (FACI) provides advice and recommendations to the FIO to assist the Office in carrying out its duties and authorities.  The FACI provides its advice and recommendations directly to the FIO. </w:t>
      </w:r>
    </w:p>
    <w:p w:rsidR="00930B03" w:rsidRDefault="00930B03" w:rsidP="009601D3">
      <w:r>
        <w:t>2.6 Financial Stability Oversight Council</w:t>
      </w:r>
    </w:p>
    <w:p w:rsidR="00930B03" w:rsidRDefault="00930B03" w:rsidP="009601D3">
      <w:r>
        <w:t>The FSOC was established by the Dodd-Frank Wall Street Reform and Consumer Protection Act.  Its missions are:</w:t>
      </w:r>
    </w:p>
    <w:p w:rsidR="00930B03" w:rsidRDefault="00930B03" w:rsidP="00930B03">
      <w:pPr>
        <w:pStyle w:val="ListParagraph"/>
        <w:numPr>
          <w:ilvl w:val="0"/>
          <w:numId w:val="26"/>
        </w:numPr>
      </w:pPr>
      <w:r>
        <w:t>To identify risks to the financial stability of the US that could arise from the material financial distress or failure of large, interconnected banks or nonbank financial companies</w:t>
      </w:r>
    </w:p>
    <w:p w:rsidR="00930B03" w:rsidRDefault="00930B03" w:rsidP="00930B03">
      <w:pPr>
        <w:pStyle w:val="ListParagraph"/>
        <w:numPr>
          <w:ilvl w:val="0"/>
          <w:numId w:val="26"/>
        </w:numPr>
      </w:pPr>
      <w:r>
        <w:t>To promote market discipline by eliminating expectations on the part of shareholders, creditors and counterparties that the US government will shield them from losses in the event of failure</w:t>
      </w:r>
    </w:p>
    <w:p w:rsidR="00930B03" w:rsidRDefault="00930B03" w:rsidP="00930B03">
      <w:pPr>
        <w:pStyle w:val="ListParagraph"/>
        <w:numPr>
          <w:ilvl w:val="0"/>
          <w:numId w:val="26"/>
        </w:numPr>
      </w:pPr>
      <w:r>
        <w:t>To respond to emerging threats to the stability for the US financial system.</w:t>
      </w:r>
    </w:p>
    <w:p w:rsidR="00930B03" w:rsidRDefault="00930B03" w:rsidP="00AE77E7">
      <w:r>
        <w:t xml:space="preserve">The FSOC has 15 members, ten of whom have voting privileges and five of whom do not.  The ten include officials such as the Secretary of the Treasury, the chair of the Federal Reserve Board, the chair of the Securities and Exchange Commission and the chair of the Federal Deposit Insurance Corporation, plus an independent member with insurance expertise.  The five include the director of the FIO and one state insurance commissioner.  </w:t>
      </w:r>
    </w:p>
    <w:p w:rsidR="00930B03" w:rsidRDefault="00930B03" w:rsidP="00AE77E7">
      <w:r>
        <w:t>The Office of Financial Research (OFR) collects data and performs analyses for the FSOC.</w:t>
      </w:r>
    </w:p>
    <w:p w:rsidR="00930B03" w:rsidRDefault="00930B03">
      <w:r>
        <w:t>2.7 Securities and Exchange Commission</w:t>
      </w:r>
    </w:p>
    <w:p w:rsidR="00930B03" w:rsidRDefault="00930B03">
      <w:r w:rsidRPr="00D22CF2">
        <w:t xml:space="preserve">The mission of this US agency is to protect investors, </w:t>
      </w:r>
      <w:r>
        <w:t>to maintain fair, orderly and efficient markets</w:t>
      </w:r>
      <w:r w:rsidRPr="00D22CF2">
        <w:t xml:space="preserve"> and</w:t>
      </w:r>
      <w:r>
        <w:t xml:space="preserve"> to</w:t>
      </w:r>
      <w:r w:rsidRPr="00D22CF2">
        <w:t xml:space="preserve"> facilitate capital formation.</w:t>
      </w:r>
    </w:p>
    <w:p w:rsidR="00930B03" w:rsidRDefault="00930B03">
      <w:r>
        <w:t xml:space="preserve">The SEC impacts insurers in several ways.  The SEC regulates the registration and public offering of shares of stock of public insurance companies.  It also regulates insurance products deemed to be securities such as variable annuity and variable life products.  Its regulation has to do more with the </w:t>
      </w:r>
      <w:r>
        <w:lastRenderedPageBreak/>
        <w:t>sales process and disclosures rather than valuation rules or principles.  The SEC has delegated accounting authority for public registrants to the Financial Accounting Standards Board.</w:t>
      </w:r>
    </w:p>
    <w:p w:rsidR="00930B03" w:rsidRDefault="00930B03">
      <w:r>
        <w:t>2.8 Federal Reserve System</w:t>
      </w:r>
    </w:p>
    <w:p w:rsidR="00930B03" w:rsidRDefault="00930B03">
      <w:r>
        <w:t xml:space="preserve">The Federal Reserve, known informally as “the Fed,” is the central banking system of the US.  Its original three objectives were maximum employment, stable prices and moderate long-term interest rates.  Responsibilities have since expanded to include monetary policy, supervising banking institutions, maintaining stability of the financial system and providing services to depository institutions.  </w:t>
      </w:r>
    </w:p>
    <w:p w:rsidR="00930B03" w:rsidRDefault="00930B03">
      <w:r>
        <w:t xml:space="preserve">The Dodd-Frank Act empowered the Fed to supervise non-bank financial institutions that are deemed systemically important financial institutions (SIFI’s).  The FSOC determines which institutions are SIFI’s.  </w:t>
      </w:r>
    </w:p>
    <w:p w:rsidR="00930B03" w:rsidRDefault="00930B03">
      <w:r>
        <w:t>2.9 Department of Labor</w:t>
      </w:r>
    </w:p>
    <w:p w:rsidR="00930B03" w:rsidRDefault="00930B03">
      <w:r>
        <w:t>The mission of the United States’ Department of Labor is to foster, promote and develop the welfare of wage earners, job seekers</w:t>
      </w:r>
      <w:r w:rsidRPr="008B2CF2">
        <w:t xml:space="preserve"> and retirees;</w:t>
      </w:r>
      <w:r>
        <w:t xml:space="preserve"> to</w:t>
      </w:r>
      <w:r w:rsidRPr="008B2CF2">
        <w:t xml:space="preserve"> improve working conditions; </w:t>
      </w:r>
      <w:r>
        <w:t xml:space="preserve">to </w:t>
      </w:r>
      <w:r w:rsidRPr="008B2CF2">
        <w:t xml:space="preserve">advance opportunities for profitable employment; and </w:t>
      </w:r>
      <w:r>
        <w:t xml:space="preserve">to </w:t>
      </w:r>
      <w:r w:rsidRPr="008B2CF2">
        <w:t>assure work-related benefits and rights.</w:t>
      </w:r>
      <w:r>
        <w:t xml:space="preserve">  Among its many initiatives and responsibilities that impact insurers are equal employment opportunity; health plans and benefits; retirement plans, benefits and savings; unemployment insurance; workers’ compensation and the affordable care act. </w:t>
      </w:r>
    </w:p>
    <w:p w:rsidR="00930B03" w:rsidRDefault="00930B03">
      <w:r>
        <w:t>2.10 Consumer Financial Protection Bureau</w:t>
      </w:r>
    </w:p>
    <w:p w:rsidR="00930B03" w:rsidRDefault="00930B03">
      <w:r>
        <w:t>The CFPB</w:t>
      </w:r>
      <w:r w:rsidRPr="00D90B54">
        <w:t xml:space="preserve"> is the federal agency that holds primary responsibility for regulating consumer protection with regard to financial products and services in the United States.</w:t>
      </w:r>
      <w:r>
        <w:t xml:space="preserve">  It was created by the Dodd-Frank Act; it is </w:t>
      </w:r>
      <w:r w:rsidRPr="00C35BEF">
        <w:t>located inside and funded by the United States Federal Reserve, with</w:t>
      </w:r>
      <w:r>
        <w:t xml:space="preserve"> an</w:t>
      </w:r>
      <w:r w:rsidRPr="00C35BEF">
        <w:t xml:space="preserve"> interim affiliation with the U.S. Treasury Department</w:t>
      </w:r>
      <w:r>
        <w:t>.  T</w:t>
      </w:r>
      <w:r w:rsidRPr="001C494E">
        <w:t>he bureau is tas</w:t>
      </w:r>
      <w:r>
        <w:t xml:space="preserve">ked with the responsibility to </w:t>
      </w:r>
      <w:r w:rsidRPr="001C494E">
        <w:t>promote fairness and transparency for mortgages, credit cards, and other consumer fina</w:t>
      </w:r>
      <w:r>
        <w:t xml:space="preserve">ncial products and services.  </w:t>
      </w:r>
      <w:r w:rsidRPr="001C494E">
        <w:t>The central mission of the</w:t>
      </w:r>
      <w:r>
        <w:t xml:space="preserve"> CFPB</w:t>
      </w:r>
      <w:r w:rsidRPr="001C494E">
        <w:t xml:space="preserve"> is </w:t>
      </w:r>
      <w:r>
        <w:t>“</w:t>
      </w:r>
      <w:r w:rsidRPr="001C494E">
        <w:t>to make markets for consumer financial products and services work for Americans—whether they are applying for a mortgage, choosing among credit cards, or using any number of othe</w:t>
      </w:r>
      <w:r>
        <w:t>r consumer financial products."</w:t>
      </w:r>
    </w:p>
    <w:p w:rsidR="00930B03" w:rsidRDefault="00930B03">
      <w:pPr>
        <w:spacing w:after="0" w:line="240" w:lineRule="auto"/>
      </w:pPr>
      <w:r>
        <w:br w:type="page"/>
      </w:r>
    </w:p>
    <w:p w:rsidR="00930B03" w:rsidRDefault="00930B03" w:rsidP="00A55A9D">
      <w:r>
        <w:lastRenderedPageBreak/>
        <w:t>Section 3 Insurance Regulation in Mexico</w:t>
      </w:r>
    </w:p>
    <w:p w:rsidR="00930B03" w:rsidRDefault="00930B03" w:rsidP="00A55A9D">
      <w:r>
        <w:t xml:space="preserve">With one exception, regulation and enforcement for the insurance industry is at the federal level within the Ministry of Finance and the </w:t>
      </w:r>
      <w:r w:rsidRPr="008B7AAA">
        <w:t>Insurance and Surety National Commission</w:t>
      </w:r>
      <w:r>
        <w:t xml:space="preserve"> (CNSF, </w:t>
      </w:r>
      <w:r w:rsidRPr="008C57F5">
        <w:rPr>
          <w:i/>
        </w:rPr>
        <w:t>Comisión Nacional de Seguros y Fianzas</w:t>
      </w:r>
      <w:r>
        <w:t>).  The only exception is that some states mandate the purchase of auto (or other) insurance coverage or require a minimum benefit such as death due to a car accident.</w:t>
      </w:r>
      <w:r w:rsidRPr="00285252">
        <w:t xml:space="preserve"> </w:t>
      </w:r>
      <w:r>
        <w:t>The states will</w:t>
      </w:r>
      <w:r w:rsidRPr="00285252">
        <w:t xml:space="preserve"> not define its features or the </w:t>
      </w:r>
      <w:r>
        <w:t xml:space="preserve">monitor the </w:t>
      </w:r>
      <w:r w:rsidRPr="00285252">
        <w:t xml:space="preserve">solvency of the provider. </w:t>
      </w:r>
      <w:r>
        <w:t>There is almost negligible enforcement via class action venues. Since the sole mandate for the federal regulator is to ensure companies remain solvent, there are no minimum nonforfeiture laws.  There is a federal agency (under the Ministry of Finance) called CONDUSEF begun in 1999 for protecting financial service users, including insurance issues (mainly regarding some general guidelines for health insurance, compulsory clauses and giving recommendations for the improvement of insurance contracts). Major markets include a life &amp; savings market with a focus on endowment type products, a large, voluntary auto market and an individual &amp; group health market.  The main focus of general insurance coverages is business and commercial products.  There is very little coverage of homeowners, hurricane and other disaster exposures.</w:t>
      </w:r>
    </w:p>
    <w:p w:rsidR="00930B03" w:rsidRDefault="00930B03" w:rsidP="00A55A9D">
      <w:r>
        <w:t xml:space="preserve">Insurers generally support the general framework of the 1999 law.  Adaptions by Mexico have avoided the political and technical compromises (often encountered in the US and the European Union) leading to a colloquial title of Solvency Dos for the insurance law.  </w:t>
      </w:r>
    </w:p>
    <w:p w:rsidR="00930B03" w:rsidRDefault="00930B03" w:rsidP="00A55A9D">
      <w:r>
        <w:t xml:space="preserve">The insurance regulator is knowledgeable and well respected by the other financial regulators and by the industry on its surveillance function. It is perceived as lacking a mandate and interest to contribute to the industry growth. For example, it has been very difficult to develop new markets such as microinsurance or telemarketing.  The insurance regulator is seen as a peer to banking and other bodies.  Mexico has had historically conservative life reserve requirements (Modified one year term, no lapses, and conservative mortality and a maximum annual discount rate of 4.0% on dollar, 3.5% </w:t>
      </w:r>
      <w:r w:rsidRPr="008B7AAA">
        <w:t>for inflation-indexed products</w:t>
      </w:r>
      <w:r>
        <w:t xml:space="preserve"> and 5.5% for peso denominated policies).</w:t>
      </w:r>
    </w:p>
    <w:p w:rsidR="00930B03" w:rsidRDefault="00930B03" w:rsidP="00A55A9D">
      <w:r>
        <w:t>The CNSF has a strong federal presence and serves as an equal member of the Mexican Stability Council along with Supervisors of Pensions, Finance and Banking, the Ministry of Finance and the Central Bank... The CNSF has a central office in Mexico City with about 380 employees plus five regional offices for licensing agents.</w:t>
      </w:r>
    </w:p>
    <w:p w:rsidR="00930B03" w:rsidRDefault="00930B03" w:rsidP="00A55A9D">
      <w:r>
        <w:t>3.1 Key Functions</w:t>
      </w:r>
    </w:p>
    <w:p w:rsidR="00930B03" w:rsidRPr="00FC0398" w:rsidRDefault="00930B03" w:rsidP="00A55A9D">
      <w:r w:rsidRPr="00FC0398">
        <w:t>3.1.1 Licensing Companies</w:t>
      </w:r>
    </w:p>
    <w:p w:rsidR="00930B03" w:rsidRPr="00A55A9D" w:rsidRDefault="00930B03" w:rsidP="00A55A9D">
      <w:r>
        <w:t xml:space="preserve">New formations must go through the Finance Ministry for approval. The market was been growing fast (9% a year in nominal terms, 6.7% a year in real terms) over the last twelve years. The direct premium of the market has increased threefold (from </w:t>
      </w:r>
      <w:r w:rsidRPr="003D2236">
        <w:t>104,965 million pesos in 2000 to 308,257 million pesos in 2012)</w:t>
      </w:r>
      <w:r>
        <w:t xml:space="preserve">.  Major growth has been in life insurance with a savings component. 56% of the insurers in Mexico have international ownership and 44% is locally owned. Company licensing is perceived as a more political, or rather bureaucratic, process.  Officials there face the challenge of less familiarity with insurance and likely no actual past personal contact with the applicants.  It may take between a half a </w:t>
      </w:r>
      <w:r>
        <w:lastRenderedPageBreak/>
        <w:t xml:space="preserve">year and a year to get an approval.  </w:t>
      </w:r>
      <w:r w:rsidRPr="003D2236">
        <w:t xml:space="preserve">Still, an important number of new </w:t>
      </w:r>
      <w:r>
        <w:t xml:space="preserve">companies have emerged. There are now 103 licensed insurers of which about 80 are members of the trade group AMIS.  In 2000 there were 70 insurance companies. </w:t>
      </w:r>
      <w:r>
        <w:rPr>
          <w:color w:val="FF0000"/>
        </w:rPr>
        <w:t xml:space="preserve"> </w:t>
      </w:r>
      <w:r>
        <w:rPr>
          <w:color w:val="000000" w:themeColor="text1"/>
        </w:rPr>
        <w:t xml:space="preserve">Considering that </w:t>
      </w:r>
      <w:r>
        <w:t xml:space="preserve">companies </w:t>
      </w:r>
      <w:r w:rsidRPr="00A55A9D">
        <w:t>left the market, it means an important increment</w:t>
      </w:r>
      <w:r>
        <w:t>al</w:t>
      </w:r>
      <w:r w:rsidRPr="00A55A9D">
        <w:t xml:space="preserve"> effort </w:t>
      </w:r>
      <w:r>
        <w:t xml:space="preserve">has occurred to create a </w:t>
      </w:r>
      <w:r w:rsidRPr="00A55A9D">
        <w:t xml:space="preserve">number of new </w:t>
      </w:r>
      <w:r>
        <w:t xml:space="preserve">insurance </w:t>
      </w:r>
      <w:r w:rsidRPr="00A55A9D">
        <w:t>companies.</w:t>
      </w:r>
    </w:p>
    <w:p w:rsidR="00930B03" w:rsidRDefault="00930B03" w:rsidP="00A55A9D">
      <w:pPr>
        <w:rPr>
          <w:u w:val="single"/>
        </w:rPr>
      </w:pPr>
      <w:r>
        <w:t xml:space="preserve"> 3.1.2 </w:t>
      </w:r>
      <w:r w:rsidRPr="00F42AB0">
        <w:t>Licensing Agents</w:t>
      </w:r>
    </w:p>
    <w:p w:rsidR="00930B03" w:rsidRDefault="00930B03" w:rsidP="00A55A9D">
      <w:r>
        <w:t xml:space="preserve">Broker exams are seen as rigorous and are not a trivial process.  Agent licensing is more straightforward; there is neither a continuing education nor recertification process </w:t>
      </w:r>
      <w:r w:rsidRPr="004F14AA">
        <w:t xml:space="preserve">if the agent obtains more than 8/10 </w:t>
      </w:r>
      <w:r>
        <w:t>on the</w:t>
      </w:r>
      <w:r w:rsidRPr="004F14AA">
        <w:t xml:space="preserve"> qualification</w:t>
      </w:r>
      <w:r>
        <w:t xml:space="preserve"> test. </w:t>
      </w:r>
    </w:p>
    <w:p w:rsidR="00930B03" w:rsidRPr="00782523" w:rsidRDefault="00930B03" w:rsidP="00A55A9D">
      <w:r w:rsidRPr="00782523">
        <w:t>3.1.3 Approving Products</w:t>
      </w:r>
    </w:p>
    <w:p w:rsidR="00930B03" w:rsidRDefault="00930B03" w:rsidP="00A55A9D">
      <w:r>
        <w:t>Mexico has moved to a file and use system. In the past, it might take as long as two years to get a product approved.  Now, the regulator has 30 calendar days to make comments from the date of official filing.  If there are no comments after this period the product is "registered."  However, the product can still be re reviewed at a later date.</w:t>
      </w:r>
    </w:p>
    <w:p w:rsidR="00930B03" w:rsidRPr="00782523" w:rsidRDefault="00930B03" w:rsidP="00A55A9D">
      <w:r w:rsidRPr="00782523">
        <w:t>3.1.4 Examination of Market Conduct</w:t>
      </w:r>
    </w:p>
    <w:p w:rsidR="00930B03" w:rsidRDefault="00930B03" w:rsidP="00A55A9D">
      <w:r>
        <w:t>The chief point of focus for past five years has been Article 140, money laundering activities.</w:t>
      </w:r>
    </w:p>
    <w:p w:rsidR="00930B03" w:rsidRPr="004E3A4E" w:rsidRDefault="00930B03" w:rsidP="00A55A9D">
      <w:r w:rsidRPr="004E3A4E">
        <w:t>3.1.5 Solvency Oversight</w:t>
      </w:r>
    </w:p>
    <w:p w:rsidR="00930B03" w:rsidRDefault="00930B03" w:rsidP="00A55A9D">
      <w:r>
        <w:t>About 120 CNSF employees are focused on surveillance. They do an on-site examination once every two years. About half of the staff is actuaries with the rest having accounting and economic backgrounds. The exams are risk-focused exams and they have leveraged information from these exams to go back and reassess approved products.</w:t>
      </w:r>
    </w:p>
    <w:p w:rsidR="00930B03" w:rsidRPr="004E3A4E" w:rsidRDefault="00930B03" w:rsidP="00A55A9D">
      <w:r w:rsidRPr="004E3A4E">
        <w:t xml:space="preserve">3.1.6 Prospective Risk Oversight  by CNSF </w:t>
      </w:r>
    </w:p>
    <w:p w:rsidR="00930B03" w:rsidRDefault="00930B03" w:rsidP="00A55A9D">
      <w:r>
        <w:t>In 1989, Mexico had a structure very similar to Solvency I in Europe. Steps toward a new structure were enacted in 2006 with a new Insurance and Bonds law.  This law is akin to Solvency 2 and called colloquially Solvency Dos.  This law includes a requirement for Dynamic Solvency Testing (DST) for both life &amp; property &amp; casualty companies.  The intent was to create a forward looking corporate risk culture. The next phase of the law, which has been in process since 2007, is to mandate an economic balance sheet and include stress testing (ORSA) and the use of risk models (based on either standard formulas or internal models) along the lines of the Swiss SST.  The expectation is to have a two</w:t>
      </w:r>
      <w:r w:rsidRPr="00F63752">
        <w:t xml:space="preserve"> year horizon for </w:t>
      </w:r>
      <w:r>
        <w:t>DST and use the next three</w:t>
      </w:r>
      <w:r w:rsidRPr="00F63752">
        <w:t xml:space="preserve"> years</w:t>
      </w:r>
      <w:r>
        <w:t>’</w:t>
      </w:r>
      <w:r w:rsidRPr="00F63752">
        <w:t xml:space="preserve"> business plan. The goal is to see who is vulnerable to which factors.</w:t>
      </w:r>
      <w:r>
        <w:t xml:space="preserve">  The regulator would mandate the stress tests which would be updated each year.  Final implementation measures are being discussed and will be published in August or September of 2014 with the new laws effective in April of 2015. </w:t>
      </w:r>
    </w:p>
    <w:p w:rsidR="00930B03" w:rsidRDefault="00930B03" w:rsidP="00A55A9D">
      <w:r>
        <w:t>The CNSF is also intending to create a regulator internal model that can be used to project the balance sheet and solvency situation of the reporting entities.</w:t>
      </w:r>
    </w:p>
    <w:p w:rsidR="00930B03" w:rsidRDefault="00930B03" w:rsidP="00A55A9D">
      <w:r>
        <w:lastRenderedPageBreak/>
        <w:t xml:space="preserve">What is currently in place then is more like a Solvency 1.5.  The rest of Latin America is waiting to observe and learn from the Mexican implementation before proceeding with their local regulatory modifications. </w:t>
      </w:r>
    </w:p>
    <w:p w:rsidR="00930B03" w:rsidRDefault="00930B03" w:rsidP="00A55A9D">
      <w:r>
        <w:t xml:space="preserve">This regulatory framework relies heavily on the role of the actuary which correlates positively to the fact that about half of the current CNSF staff is actuaries.  </w:t>
      </w:r>
    </w:p>
    <w:p w:rsidR="00930B03" w:rsidRDefault="00930B03" w:rsidP="00A55A9D">
      <w:pPr>
        <w:rPr>
          <w:u w:val="single"/>
        </w:rPr>
      </w:pPr>
      <w:r>
        <w:t xml:space="preserve">3.1.7 </w:t>
      </w:r>
      <w:r w:rsidRPr="00A02ADC">
        <w:t>Taxation of Insurance</w:t>
      </w:r>
    </w:p>
    <w:p w:rsidR="00930B03" w:rsidRDefault="00930B03" w:rsidP="00A55A9D">
      <w:r>
        <w:t>Similar to the US, taxation of insurance accumulation products is not avoided but deferred.</w:t>
      </w:r>
    </w:p>
    <w:p w:rsidR="00930B03" w:rsidRDefault="00930B03" w:rsidP="00A55A9D">
      <w:r>
        <w:t xml:space="preserve">3.2 Impact of Regulation on </w:t>
      </w:r>
      <w:r w:rsidRPr="007E3AED">
        <w:t>Corporate Governance</w:t>
      </w:r>
    </w:p>
    <w:p w:rsidR="00930B03" w:rsidRDefault="00930B03" w:rsidP="00A55A9D">
      <w:r>
        <w:t xml:space="preserve">One response to the new Insurance and Bonds law has been to define a risk function oversight responsibility to the Board, although not necessarily a Chief Risk Officer (CRO) role.  Where the function exists, he or she is normally part of the integrated control function, is responsible for the new law implementation.  </w:t>
      </w:r>
      <w:r w:rsidRPr="008D0C55">
        <w:t>In this case, the CRO is a peer to the Chief Counsel, C</w:t>
      </w:r>
      <w:r>
        <w:t xml:space="preserve">hief </w:t>
      </w:r>
      <w:r w:rsidRPr="008D0C55">
        <w:t>F</w:t>
      </w:r>
      <w:r>
        <w:t xml:space="preserve">inancial </w:t>
      </w:r>
      <w:r w:rsidRPr="008D0C55">
        <w:t>O</w:t>
      </w:r>
      <w:r>
        <w:t xml:space="preserve">fficer and the Chief Operating Officer.  The CRO </w:t>
      </w:r>
      <w:r w:rsidRPr="008D0C55">
        <w:t xml:space="preserve">reports to the Board </w:t>
      </w:r>
      <w:r>
        <w:t>of Directors as well as to</w:t>
      </w:r>
      <w:r w:rsidRPr="008D0C55">
        <w:t xml:space="preserve"> the C</w:t>
      </w:r>
      <w:r>
        <w:t xml:space="preserve">hief </w:t>
      </w:r>
      <w:r w:rsidRPr="008D0C55">
        <w:t>E</w:t>
      </w:r>
      <w:r>
        <w:t xml:space="preserve">xecutive </w:t>
      </w:r>
      <w:r w:rsidRPr="008D0C55">
        <w:t>O</w:t>
      </w:r>
      <w:r>
        <w:t>fficer</w:t>
      </w:r>
      <w:r w:rsidRPr="008D0C55">
        <w:t>.  The CRO reviews the effectiveness and appropriateness of risk controls everywhere in the company</w:t>
      </w:r>
      <w:r>
        <w:t xml:space="preserve">.  This is </w:t>
      </w:r>
      <w:r w:rsidRPr="008D0C55">
        <w:t xml:space="preserve">in contrast to the Internal Audit function which only ensures </w:t>
      </w:r>
      <w:r>
        <w:t>controls are in place and that they work</w:t>
      </w:r>
      <w:r w:rsidRPr="008D0C55">
        <w:t>.</w:t>
      </w:r>
    </w:p>
    <w:p w:rsidR="00930B03" w:rsidRDefault="00930B03">
      <w:r>
        <w:t>In addition, many companies have had a family ownership, so the laws have helped clarify and change the expectations of board members.</w:t>
      </w:r>
    </w:p>
    <w:p w:rsidR="00930B03" w:rsidRDefault="00930B03">
      <w:pPr>
        <w:spacing w:after="0" w:line="240" w:lineRule="auto"/>
      </w:pPr>
      <w:r>
        <w:br w:type="page"/>
      </w:r>
    </w:p>
    <w:p w:rsidR="00930B03" w:rsidRDefault="00930B03" w:rsidP="00771E0F">
      <w:r w:rsidRPr="00AD03DD">
        <w:lastRenderedPageBreak/>
        <w:t>Section 4 Insurance Regulation in Canada</w:t>
      </w:r>
    </w:p>
    <w:p w:rsidR="00930B03" w:rsidRPr="003659AD" w:rsidRDefault="00930B03" w:rsidP="00771E0F">
      <w:r w:rsidRPr="003659AD">
        <w:t>In Canada, insurance is regulated at primarily at the federal with some supervision occurring at the provincial level in Canada</w:t>
      </w:r>
    </w:p>
    <w:p w:rsidR="00930B03" w:rsidRPr="003659AD" w:rsidRDefault="00930B03" w:rsidP="00771E0F">
      <w:r w:rsidRPr="003659AD">
        <w:t>4.1 Provincial</w:t>
      </w:r>
    </w:p>
    <w:p w:rsidR="00930B03" w:rsidRPr="003659AD" w:rsidRDefault="00930B03" w:rsidP="00771E0F">
      <w:r w:rsidRPr="003659AD">
        <w:t xml:space="preserve">There are many, smaller provincially-regulated insurance companies.  Most of these companies have their headquarters in the province of Quebec. A vast majority of these companies are regulated by the </w:t>
      </w:r>
      <w:proofErr w:type="spellStart"/>
      <w:r w:rsidRPr="003659AD">
        <w:t>Autorité</w:t>
      </w:r>
      <w:proofErr w:type="spellEnd"/>
      <w:r w:rsidRPr="003659AD">
        <w:t xml:space="preserve"> des </w:t>
      </w:r>
      <w:proofErr w:type="spellStart"/>
      <w:r w:rsidRPr="003659AD">
        <w:t>Marchés</w:t>
      </w:r>
      <w:proofErr w:type="spellEnd"/>
      <w:r w:rsidRPr="003659AD">
        <w:t xml:space="preserve"> Financiers (AMF), the provincial regulator in Quebec.  </w:t>
      </w:r>
    </w:p>
    <w:p w:rsidR="00930B03" w:rsidRPr="003659AD" w:rsidRDefault="00930B03" w:rsidP="005F18BC">
      <w:r w:rsidRPr="003659AD">
        <w:t>The AMF is the body mandated by the government of Québec to regulate the province's financial markets and provide assistance to consumers of financial products and services.</w:t>
      </w:r>
    </w:p>
    <w:p w:rsidR="00930B03" w:rsidRPr="003659AD" w:rsidRDefault="00930B03" w:rsidP="005F18BC">
      <w:r w:rsidRPr="003659AD">
        <w:t xml:space="preserve">Established under an act respecting the </w:t>
      </w:r>
      <w:proofErr w:type="spellStart"/>
      <w:r w:rsidRPr="003659AD">
        <w:t>Autorité</w:t>
      </w:r>
      <w:proofErr w:type="spellEnd"/>
      <w:r w:rsidRPr="003659AD">
        <w:t xml:space="preserve"> des </w:t>
      </w:r>
      <w:proofErr w:type="spellStart"/>
      <w:r w:rsidRPr="003659AD">
        <w:t>marchés</w:t>
      </w:r>
      <w:proofErr w:type="spellEnd"/>
      <w:r w:rsidRPr="003659AD">
        <w:t xml:space="preserve"> financiers on February 1, 2004, the AMF is unique by virtue of its integrated regulation of the Québec financial sector, notably in the areas of insurance, securities, deposit institutions (other than banks) and the distribution of financial products and services.</w:t>
      </w:r>
    </w:p>
    <w:p w:rsidR="00930B03" w:rsidRPr="003659AD" w:rsidRDefault="00930B03" w:rsidP="005F18BC">
      <w:r w:rsidRPr="003659AD">
        <w:t>In addition to the powers and responsibilities conferred on it by its incorporating legislation, the AMF oversees the enforcement of laws in each of the areas it regulates. It can also draw on self-regulatory organizations (SROs), to which certain regulatory powers are delegated.</w:t>
      </w:r>
    </w:p>
    <w:p w:rsidR="00930B03" w:rsidRDefault="00930B03" w:rsidP="005F18BC">
      <w:r w:rsidRPr="003659AD">
        <w:t>The AMF is financially self-sufficient through the fees and dues paid by the persons and firms governed by the legislation it is charged with enforcing.</w:t>
      </w:r>
    </w:p>
    <w:p w:rsidR="00930B03" w:rsidRPr="00AD03DD" w:rsidRDefault="00930B03" w:rsidP="00771E0F">
      <w:r>
        <w:t>4.2 Federal</w:t>
      </w:r>
    </w:p>
    <w:p w:rsidR="00930B03" w:rsidRPr="00AD03DD" w:rsidRDefault="00930B03" w:rsidP="004223BE">
      <w:pPr>
        <w:rPr>
          <w:lang w:val="en-CA"/>
        </w:rPr>
      </w:pPr>
      <w:r w:rsidRPr="00AD03DD">
        <w:rPr>
          <w:lang w:val="en-CA"/>
        </w:rPr>
        <w:t>The Office of the Superintendent of Financial Institutions (OSFI), created in 1987, is an independent agency of the Canadian government established to contribute to public confidence in, and the safety and soundness of, the Canadian financial system.  OSFI supervises and regulates federally registered banks and insurers, trust and loan companies, cooperative credit associations, fraternal benefit societies and private pension plans subject to federal oversight.  OSFI ensures that they are complying with their governing legislation.  Further high-level details on this regulator can be found at</w:t>
      </w:r>
    </w:p>
    <w:p w:rsidR="00930B03" w:rsidRPr="00AD03DD" w:rsidRDefault="00327E6D" w:rsidP="004223BE">
      <w:pPr>
        <w:rPr>
          <w:lang w:val="en-CA"/>
        </w:rPr>
      </w:pPr>
      <w:hyperlink r:id="rId11" w:history="1">
        <w:r w:rsidR="00930B03" w:rsidRPr="00AD03DD">
          <w:rPr>
            <w:rStyle w:val="Hyperlink"/>
            <w:lang w:val="en-CA"/>
          </w:rPr>
          <w:t>http://www.osfi-bsif.gc.ca/app/DocRepository/1/eng/osfi/osfi_bch_e.pdf</w:t>
        </w:r>
      </w:hyperlink>
    </w:p>
    <w:p w:rsidR="00930B03" w:rsidRPr="00AD03DD" w:rsidRDefault="00930B03" w:rsidP="004223BE">
      <w:r w:rsidRPr="00AD03DD">
        <w:t>OSFI’s mandate is to prevent undue loss to policyholders while recognizing a competitive market. As an integrated regulator, OSFI oversees a market where banking sector problems are likely to be resolved faster while insurance problems typically take longer to emerge and resolve.</w:t>
      </w:r>
    </w:p>
    <w:p w:rsidR="00930B03" w:rsidRPr="00AD03DD" w:rsidRDefault="00930B03" w:rsidP="00771E0F">
      <w:r w:rsidRPr="00AD03DD">
        <w:t>4.</w:t>
      </w:r>
      <w:r>
        <w:t>2.</w:t>
      </w:r>
      <w:r w:rsidRPr="00AD03DD">
        <w:t>1 Key Functions</w:t>
      </w:r>
    </w:p>
    <w:p w:rsidR="00930B03" w:rsidRPr="00AD03DD" w:rsidRDefault="00930B03" w:rsidP="00771E0F">
      <w:r w:rsidRPr="00AD03DD">
        <w:t xml:space="preserve">OSFI is an integrated regulator and only does financial oversight.  Market conduct (the licensing of agents and product approvals) is overseen at the provincial level.  OSFI’s integrated structure works well since there are basically three major insurers (one has a bank license) and six major banks all with their </w:t>
      </w:r>
      <w:r w:rsidRPr="00AD03DD">
        <w:lastRenderedPageBreak/>
        <w:t xml:space="preserve">corporate headquarters in Toronto.  The largest bank (Royal Bank of Canada) also has life and property &amp; casualty business.  In aggregate, </w:t>
      </w:r>
      <w:r w:rsidRPr="00AD03DD">
        <w:rPr>
          <w:rFonts w:cs="Calibri"/>
          <w:lang w:val="en-CA"/>
        </w:rPr>
        <w:t>OSFI supervises and regulates over 400 banks and insurers as well as about 1,200 federally registered private pension plans.</w:t>
      </w:r>
    </w:p>
    <w:p w:rsidR="00930B03" w:rsidRPr="00AD03DD" w:rsidRDefault="00930B03" w:rsidP="00771E0F">
      <w:r w:rsidRPr="00AD03DD">
        <w:t xml:space="preserve">OSFI chairs and is a participant in </w:t>
      </w:r>
      <w:r w:rsidRPr="00AD03DD">
        <w:rPr>
          <w:rFonts w:cs="Calibri"/>
          <w:lang w:val="en-CA"/>
        </w:rPr>
        <w:t>the Financial Institutions Supervisory Committee (FISC), whose members are OSFI, the Department of Finance, the Bank of Canada, the Canada Deposit Insurance Corporation (CDIC) and the Financial Consumer Agency of Canada (FCAC). They meet on a quarterly basis to a) facilitate the exchange of information on matters relating to the supervision of federally regulated financial institutions to ensure there is not duplication of regulatory oversight, b)</w:t>
      </w:r>
      <w:r w:rsidRPr="00AD03DD">
        <w:t xml:space="preserve"> discuss cross sector issues and c) convey what actions are currently being contemplated.</w:t>
      </w:r>
    </w:p>
    <w:p w:rsidR="00930B03" w:rsidRPr="00AD03DD" w:rsidRDefault="00930B03" w:rsidP="00771E0F">
      <w:pPr>
        <w:rPr>
          <w:lang w:val="en-CA"/>
        </w:rPr>
      </w:pPr>
      <w:r w:rsidRPr="00AD03DD">
        <w:rPr>
          <w:lang w:val="en-CA"/>
        </w:rPr>
        <w:t>4.2</w:t>
      </w:r>
      <w:r>
        <w:rPr>
          <w:lang w:val="en-CA"/>
        </w:rPr>
        <w:t>.2</w:t>
      </w:r>
      <w:r w:rsidRPr="00AD03DD">
        <w:rPr>
          <w:lang w:val="en-CA"/>
        </w:rPr>
        <w:t xml:space="preserve"> Activities</w:t>
      </w:r>
    </w:p>
    <w:p w:rsidR="00930B03" w:rsidRPr="00AD03DD" w:rsidRDefault="00930B03" w:rsidP="00771E0F">
      <w:r w:rsidRPr="00AD03DD">
        <w:rPr>
          <w:lang w:val="en-CA"/>
        </w:rPr>
        <w:t>As of March 31, 2013, OSFI employed 660 people in offices located in Ottawa, Montréal, Toronto and Vancouver.</w:t>
      </w:r>
      <w:r w:rsidRPr="00AD03DD">
        <w:t xml:space="preserve"> They are devoted to the following tasks:</w:t>
      </w:r>
    </w:p>
    <w:p w:rsidR="00930B03" w:rsidRPr="00AD03DD" w:rsidRDefault="00930B03" w:rsidP="00771E0F">
      <w:pPr>
        <w:pStyle w:val="ListParagraph"/>
        <w:ind w:left="0"/>
      </w:pPr>
      <w:r w:rsidRPr="00AD03DD">
        <w:t>4.</w:t>
      </w:r>
      <w:r>
        <w:t>2.</w:t>
      </w:r>
      <w:r w:rsidRPr="00AD03DD">
        <w:t>2.1 Operations support</w:t>
      </w:r>
    </w:p>
    <w:p w:rsidR="00930B03" w:rsidRPr="00AD03DD" w:rsidRDefault="00930B03" w:rsidP="00771E0F">
      <w:r w:rsidRPr="00AD03DD">
        <w:t xml:space="preserve">About 15% focus on corporate services such as IT support, human resources, and facilities management. </w:t>
      </w:r>
      <w:r w:rsidRPr="00AD03DD">
        <w:rPr>
          <w:rFonts w:cs="Calibri"/>
          <w:lang w:val="en-CA"/>
        </w:rPr>
        <w:t>OSFI recovers all of its costs, which in 2012-2013 totalled $127.7 million, through assessments. OSFI is funded mainly through asset-based, premium-based or membership-based assessments on the financial services industry and a user-pay program for selected services.</w:t>
      </w:r>
    </w:p>
    <w:p w:rsidR="00930B03" w:rsidRPr="00AD03DD" w:rsidRDefault="00930B03" w:rsidP="00771E0F">
      <w:r w:rsidRPr="00AD03DD">
        <w:t>4.2.</w:t>
      </w:r>
      <w:r>
        <w:t>2.</w:t>
      </w:r>
      <w:r w:rsidRPr="00AD03DD">
        <w:t>2 Solvency Oversight</w:t>
      </w:r>
    </w:p>
    <w:p w:rsidR="00930B03" w:rsidRPr="00AD03DD" w:rsidRDefault="00930B03" w:rsidP="00771E0F">
      <w:r w:rsidRPr="00AD03DD">
        <w:t>More than half are focused on supervision. This includes examiners who focus on relationship management, day-to-day or quarterly issues and the examination of companies.  This also includes a group of 25 actuarial specialists who spend about 60% of their time on resolution of supervisory activities such as advising or consulting on supervisor solutions and remedies to ensure they are “sound”.  They also assist with the examinations that face atypical situations and/or subjects.</w:t>
      </w:r>
    </w:p>
    <w:p w:rsidR="00930B03" w:rsidRPr="00AD03DD" w:rsidRDefault="00930B03" w:rsidP="00771E0F">
      <w:pPr>
        <w:spacing w:after="0"/>
        <w:rPr>
          <w:u w:val="single"/>
        </w:rPr>
      </w:pPr>
      <w:r w:rsidRPr="00AD03DD">
        <w:t>4.2.</w:t>
      </w:r>
      <w:r>
        <w:t>2.</w:t>
      </w:r>
      <w:r w:rsidRPr="00AD03DD">
        <w:t>3 Prospective Risk Oversight</w:t>
      </w:r>
      <w:r w:rsidRPr="00AD03DD">
        <w:rPr>
          <w:u w:val="single"/>
        </w:rPr>
        <w:t xml:space="preserve">  </w:t>
      </w:r>
    </w:p>
    <w:p w:rsidR="00930B03" w:rsidRPr="00AD03DD" w:rsidRDefault="00930B03" w:rsidP="00771E0F">
      <w:pPr>
        <w:spacing w:after="0"/>
        <w:rPr>
          <w:u w:val="single"/>
        </w:rPr>
      </w:pPr>
    </w:p>
    <w:p w:rsidR="00930B03" w:rsidRPr="00AD03DD" w:rsidRDefault="00930B03" w:rsidP="00771E0F">
      <w:r w:rsidRPr="00AD03DD">
        <w:t>The rest of the staff is assigned to Regulatory Policy and Development.  Their mandates include:</w:t>
      </w:r>
    </w:p>
    <w:p w:rsidR="00930B03" w:rsidRPr="00AD03DD" w:rsidRDefault="00930B03" w:rsidP="00771E0F">
      <w:r w:rsidRPr="00AD03DD">
        <w:t>4.2.</w:t>
      </w:r>
      <w:r>
        <w:t>2.</w:t>
      </w:r>
      <w:r w:rsidRPr="00AD03DD">
        <w:t xml:space="preserve">3.1 Capital Issues   </w:t>
      </w:r>
    </w:p>
    <w:p w:rsidR="00930B03" w:rsidRPr="00AD03DD" w:rsidRDefault="00930B03" w:rsidP="00D10460">
      <w:r w:rsidRPr="00AD03DD">
        <w:t>About a third of them are devoted to capital issues.  Current top priorities are capital for mortgage insurance, variable annuities and internal model approval.</w:t>
      </w:r>
    </w:p>
    <w:p w:rsidR="00930B03" w:rsidRPr="00AD03DD" w:rsidRDefault="00930B03" w:rsidP="00D10460">
      <w:pPr>
        <w:rPr>
          <w:rFonts w:ascii="Arial" w:hAnsi="Arial" w:cs="Arial"/>
        </w:rPr>
      </w:pPr>
      <w:r w:rsidRPr="00AD03DD">
        <w:t>4.2.</w:t>
      </w:r>
      <w:r>
        <w:t>2.</w:t>
      </w:r>
      <w:r w:rsidRPr="00AD03DD">
        <w:t>3.2 Accounting Policy</w:t>
      </w:r>
    </w:p>
    <w:p w:rsidR="00930B03" w:rsidRPr="00AD03DD" w:rsidRDefault="00930B03" w:rsidP="00D10460">
      <w:pPr>
        <w:rPr>
          <w:lang w:val="en-CA"/>
        </w:rPr>
      </w:pPr>
      <w:r w:rsidRPr="00AD03DD">
        <w:t xml:space="preserve">This includes understanding not only primary by second and third order impacts which regulation has on the market place.  In a 2009 </w:t>
      </w:r>
      <w:proofErr w:type="spellStart"/>
      <w:r w:rsidRPr="00AD03DD">
        <w:t>sp</w:t>
      </w:r>
      <w:r w:rsidRPr="00AD03DD">
        <w:rPr>
          <w:lang w:val="en-CA"/>
        </w:rPr>
        <w:t>eech</w:t>
      </w:r>
      <w:proofErr w:type="spellEnd"/>
      <w:r w:rsidRPr="00AD03DD">
        <w:rPr>
          <w:lang w:val="en-CA"/>
        </w:rPr>
        <w:t xml:space="preserve"> the Superintendent discussed unintended consequences of regulatory reforms by saying “Finally, a big lesson from the crisis is that there are </w:t>
      </w:r>
      <w:r w:rsidRPr="00AD03DD">
        <w:rPr>
          <w:i/>
          <w:lang w:val="en-CA"/>
        </w:rPr>
        <w:t xml:space="preserve">unintended consequences </w:t>
      </w:r>
      <w:r w:rsidRPr="00AD03DD">
        <w:rPr>
          <w:lang w:val="en-CA"/>
        </w:rPr>
        <w:t xml:space="preserve">associated with every policy, regulation, or decision.  Globally, historically low interest </w:t>
      </w:r>
      <w:r w:rsidRPr="00AD03DD">
        <w:rPr>
          <w:lang w:val="en-CA"/>
        </w:rPr>
        <w:lastRenderedPageBreak/>
        <w:t xml:space="preserve">rates, mortgage practices that allowed more and more people to buy houses, and cutting red tape via less regulation, all had unintended consequences.”  More on this viewpoint can be found at   </w:t>
      </w:r>
      <w:hyperlink r:id="rId12" w:history="1">
        <w:r w:rsidRPr="00AD03DD">
          <w:rPr>
            <w:rStyle w:val="Hyperlink"/>
            <w:lang w:val="en-CA"/>
          </w:rPr>
          <w:t>http://www.osfi-bsif.gc.ca/app/DocRepository/1/eng/speeches/nicc09_e.pdf</w:t>
        </w:r>
      </w:hyperlink>
    </w:p>
    <w:p w:rsidR="00930B03" w:rsidRPr="00AD03DD" w:rsidRDefault="00930B03" w:rsidP="00D10460">
      <w:pPr>
        <w:rPr>
          <w:lang w:val="en-CA"/>
        </w:rPr>
      </w:pPr>
      <w:r w:rsidRPr="00AD03DD">
        <w:rPr>
          <w:lang w:val="en-CA"/>
        </w:rPr>
        <w:t>4.2.</w:t>
      </w:r>
      <w:r>
        <w:rPr>
          <w:lang w:val="en-CA"/>
        </w:rPr>
        <w:t>2.</w:t>
      </w:r>
      <w:r w:rsidRPr="00AD03DD">
        <w:rPr>
          <w:lang w:val="en-CA"/>
        </w:rPr>
        <w:t>3.3 Research</w:t>
      </w:r>
    </w:p>
    <w:p w:rsidR="00930B03" w:rsidRPr="00AD03DD" w:rsidRDefault="00930B03" w:rsidP="00D10460">
      <w:r w:rsidRPr="00AD03DD">
        <w:t>A current initiative is research on corporate governance.  This echoes the efforts of Basel priorities of addressing mortgage insurance, influencing international issues such as liquidity tests, leverage ratios, counterparty risk, securitization, trading books and operational risks.</w:t>
      </w:r>
    </w:p>
    <w:p w:rsidR="00930B03" w:rsidRPr="00AD03DD" w:rsidRDefault="00930B03" w:rsidP="00D10460">
      <w:pPr>
        <w:rPr>
          <w:rFonts w:ascii="Arial" w:hAnsi="Arial" w:cs="Arial"/>
        </w:rPr>
      </w:pPr>
      <w:r w:rsidRPr="00AD03DD">
        <w:t>4.2.</w:t>
      </w:r>
      <w:r>
        <w:t>2.</w:t>
      </w:r>
      <w:r w:rsidRPr="00AD03DD">
        <w:t>3.4 Product Review</w:t>
      </w:r>
    </w:p>
    <w:p w:rsidR="00930B03" w:rsidRPr="00AD03DD" w:rsidRDefault="00930B03" w:rsidP="00D10460">
      <w:r w:rsidRPr="00AD03DD">
        <w:t xml:space="preserve">A review of new products, to see what new risks they might pose, occurs regularly. </w:t>
      </w:r>
    </w:p>
    <w:p w:rsidR="00930B03" w:rsidRPr="00AD03DD" w:rsidRDefault="00930B03" w:rsidP="00D10460">
      <w:pPr>
        <w:rPr>
          <w:rFonts w:ascii="Arial" w:hAnsi="Arial" w:cs="Arial"/>
        </w:rPr>
      </w:pPr>
      <w:r w:rsidRPr="00AD03DD">
        <w:t>4.2.</w:t>
      </w:r>
      <w:r>
        <w:t>2.</w:t>
      </w:r>
      <w:r w:rsidRPr="00AD03DD">
        <w:t>3.5 Emerging Risks</w:t>
      </w:r>
    </w:p>
    <w:p w:rsidR="00930B03" w:rsidRPr="00AD03DD" w:rsidRDefault="00930B03" w:rsidP="00D10460">
      <w:r w:rsidRPr="00AD03DD">
        <w:t>An Emerging Risk Committee functions within the Supervisory Section.  It provides a quarterly confidential internal report on the top risks, compiled via interviews with all areas of OSFI.  This quarterly report will list the top five risks to OSFI.  Number one will typically be the economy, but will also include the ability to attract and retain employees with sufficient talent so it can meet its legislative mandates.  For example, getting the “right” people may mean expertise in policy and not supervision or vice versa.  Other risks noted can include emerging risk concentrations and new products.</w:t>
      </w:r>
    </w:p>
    <w:p w:rsidR="00930B03" w:rsidRPr="00AD03DD" w:rsidRDefault="00930B03" w:rsidP="00D10460">
      <w:pPr>
        <w:rPr>
          <w:rFonts w:ascii="Arial" w:hAnsi="Arial" w:cs="Arial"/>
        </w:rPr>
      </w:pPr>
      <w:r w:rsidRPr="00AD03DD">
        <w:t xml:space="preserve">These reports then become the basis for the regulator’s annual public “OSFI Plans and Priorities” which summarize the issues and risks that OSFI will be examining. The most recent one can be found at </w:t>
      </w:r>
      <w:hyperlink r:id="rId13" w:history="1">
        <w:r w:rsidRPr="00AD03DD">
          <w:rPr>
            <w:rStyle w:val="Hyperlink"/>
            <w:rFonts w:ascii="Arial" w:hAnsi="Arial" w:cs="Arial"/>
          </w:rPr>
          <w:t>http://www.osfi-bsif.gc.ca/app/DocRepository/1/eng/reports/osfi/PP_2013_2016_let_e.pdf</w:t>
        </w:r>
      </w:hyperlink>
    </w:p>
    <w:p w:rsidR="00930B03" w:rsidRPr="00AD03DD" w:rsidRDefault="00930B03" w:rsidP="00771E0F">
      <w:pPr>
        <w:spacing w:after="0"/>
      </w:pPr>
      <w:r w:rsidRPr="00AD03DD">
        <w:t>4.2</w:t>
      </w:r>
      <w:r>
        <w:t>.2</w:t>
      </w:r>
      <w:r w:rsidRPr="00AD03DD">
        <w:t>.3.6 Feedback from those Regulated</w:t>
      </w:r>
    </w:p>
    <w:p w:rsidR="00930B03" w:rsidRPr="00AD03DD" w:rsidRDefault="00930B03" w:rsidP="00952EE9">
      <w:pPr>
        <w:spacing w:after="0"/>
      </w:pPr>
      <w:r w:rsidRPr="00AD03DD">
        <w:t xml:space="preserve">OSFI </w:t>
      </w:r>
      <w:r w:rsidRPr="00AD03DD">
        <w:rPr>
          <w:rFonts w:cs="Calibri"/>
          <w:lang w:val="en-CA"/>
        </w:rPr>
        <w:t xml:space="preserve">conducts regular surveys, through an independent consultative process, with the various entities within their mandate to assess their performance as a prudential regulator and supervisor, as perceived by their regulated companies. Previous consultation survey results can be found at the following link: </w:t>
      </w:r>
      <w:hyperlink r:id="rId14" w:history="1">
        <w:r w:rsidRPr="00AD03DD">
          <w:rPr>
            <w:rFonts w:cs="Calibri"/>
            <w:u w:val="single"/>
            <w:lang w:val="en-CA"/>
          </w:rPr>
          <w:t>http://www.osfi-bsif.gc.ca/osfi/index_e.aspx?DetailID=649</w:t>
        </w:r>
      </w:hyperlink>
    </w:p>
    <w:p w:rsidR="00930B03" w:rsidRPr="00AD03DD" w:rsidRDefault="00930B03" w:rsidP="00D71A67">
      <w:pPr>
        <w:spacing w:after="0"/>
      </w:pPr>
    </w:p>
    <w:p w:rsidR="00930B03" w:rsidRDefault="00930B03">
      <w:pPr>
        <w:spacing w:after="0" w:line="240" w:lineRule="auto"/>
      </w:pPr>
      <w:r>
        <w:br w:type="page"/>
      </w:r>
    </w:p>
    <w:p w:rsidR="00930B03" w:rsidRDefault="00930B03">
      <w:r>
        <w:lastRenderedPageBreak/>
        <w:t>Section 5 Other Organizations, National and International, with Significant Influence on Insurers</w:t>
      </w:r>
    </w:p>
    <w:p w:rsidR="00930B03" w:rsidRDefault="00930B03">
      <w:r>
        <w:t xml:space="preserve">There are many organizations outside of national insurance regulators that impact the financial health of insurers. </w:t>
      </w:r>
    </w:p>
    <w:p w:rsidR="00930B03" w:rsidRDefault="00930B03">
      <w:r>
        <w:t>5.1 Standard Setters</w:t>
      </w:r>
    </w:p>
    <w:p w:rsidR="00930B03" w:rsidRDefault="00930B03">
      <w:r>
        <w:t>5.1.1 Financial Accounting Standards Board</w:t>
      </w:r>
    </w:p>
    <w:p w:rsidR="00930B03" w:rsidRDefault="00930B03">
      <w:r>
        <w:t>Based in Norwalk, Connecticut, t</w:t>
      </w:r>
      <w:r w:rsidRPr="0002100F">
        <w:t xml:space="preserve">he FASB </w:t>
      </w:r>
      <w:r>
        <w:t>e</w:t>
      </w:r>
      <w:r w:rsidRPr="0002100F">
        <w:t>stablishes standards of financial accounting that govern the preparation of financial repo</w:t>
      </w:r>
      <w:r>
        <w:t>rts by nongovernmental entities in the US.  Its</w:t>
      </w:r>
      <w:r w:rsidRPr="007C12A6">
        <w:t xml:space="preserve"> standards are officially recognized as authoritative by the SEC and the AICPA.</w:t>
      </w:r>
    </w:p>
    <w:p w:rsidR="00930B03" w:rsidRDefault="00930B03">
      <w:r>
        <w:t>5.1.2 International Accounting Standards Board</w:t>
      </w:r>
    </w:p>
    <w:p w:rsidR="00930B03" w:rsidRDefault="00930B03" w:rsidP="00461B32">
      <w:r>
        <w:t>The IASB p</w:t>
      </w:r>
      <w:r w:rsidRPr="00C3778D">
        <w:t>romulgates accounting code for international financial reporting standards</w:t>
      </w:r>
      <w:r>
        <w:t xml:space="preserve"> which apply</w:t>
      </w:r>
      <w:r w:rsidRPr="00C3778D">
        <w:t xml:space="preserve"> to companies around the world.</w:t>
      </w:r>
      <w:r>
        <w:t xml:space="preserve">  </w:t>
      </w:r>
      <w:r w:rsidRPr="00C3778D">
        <w:t xml:space="preserve">The </w:t>
      </w:r>
      <w:r>
        <w:t xml:space="preserve">London-based </w:t>
      </w:r>
      <w:r w:rsidRPr="00C3778D">
        <w:t xml:space="preserve">IASB </w:t>
      </w:r>
      <w:r>
        <w:t>c</w:t>
      </w:r>
      <w:r w:rsidRPr="00C3778D">
        <w:t>ooperates with many political bodies such as the European Union, the FA</w:t>
      </w:r>
      <w:r>
        <w:t xml:space="preserve">SB and the IAIS.  Jurisdictions which have currently accepted these standards a s binding in their country include the European Union, </w:t>
      </w:r>
      <w:r w:rsidRPr="00461B32">
        <w:t>Argentina, Brazil, Canada, Chile, Israel, Korea, Mexico, Russia,</w:t>
      </w:r>
      <w:r>
        <w:t xml:space="preserve"> </w:t>
      </w:r>
      <w:r w:rsidRPr="00461B32">
        <w:t xml:space="preserve">Taiwan and </w:t>
      </w:r>
      <w:r>
        <w:t xml:space="preserve">the </w:t>
      </w:r>
      <w:r w:rsidRPr="00461B32">
        <w:t>Ukraine.</w:t>
      </w:r>
    </w:p>
    <w:p w:rsidR="00930B03" w:rsidRDefault="00930B03">
      <w:r>
        <w:t>5.1.3 International Association of Insurance Supervisors</w:t>
      </w:r>
    </w:p>
    <w:p w:rsidR="00930B03" w:rsidRDefault="00930B03">
      <w:r>
        <w:t>Based in Basel, Switzerland, t</w:t>
      </w:r>
      <w:r w:rsidRPr="00F875D1">
        <w:t>he IAIS promotes effective and globally consistent supervision of the insurance industry and fosters financial security.</w:t>
      </w:r>
      <w:r>
        <w:t xml:space="preserve">  The IAIS has developed 28 Insurance Core Principles.  These ICP’s are used by local jurisdictions to develop supervisory policy as well as used by the IMF in its FSAP program.   Even though they are non-binding, the ICP’s serve two purposes. One is to provide a template and training opportunity for regulatory bodies in emerging countries. The other is to recommend uniform global approaches to insurance supervision. The IAIS has also just taken on three major projects recently requested by the Financial Security Board.    One is included in their development of a </w:t>
      </w:r>
      <w:r w:rsidRPr="00FC7C00">
        <w:t>Common Framework for the Supervision of Internationally Active Insurance Groups</w:t>
      </w:r>
      <w:r>
        <w:t xml:space="preserve"> (ComFrame), in international capital and valuation basis to be completed around 2018.   .  </w:t>
      </w:r>
      <w:r w:rsidRPr="00BA6494">
        <w:t xml:space="preserve">ComFrame </w:t>
      </w:r>
      <w:r>
        <w:t xml:space="preserve">will also </w:t>
      </w:r>
      <w:r w:rsidRPr="00BA6494">
        <w:t>develop processes for supervising IAIGs, establishes a comprehensive framework to add</w:t>
      </w:r>
      <w:r>
        <w:t>ress group activities and risks,</w:t>
      </w:r>
      <w:r w:rsidRPr="00BA6494">
        <w:t xml:space="preserve"> sets grou</w:t>
      </w:r>
      <w:r>
        <w:t>nds for supervisory cooperation and</w:t>
      </w:r>
      <w:r w:rsidRPr="00BA6494">
        <w:t xml:space="preserve"> fosters global convergence of measures and approaches.</w:t>
      </w:r>
      <w:r>
        <w:t xml:space="preserve"> The other two projects are to complete in 2014 a Global Capital Backstop (GCB) requirement for Systemically Important Financial Institutions and to complete in 2015 a Higher Loss Absorbency Requirement to accompany the GCB.</w:t>
      </w:r>
    </w:p>
    <w:p w:rsidR="00930B03" w:rsidRDefault="00930B03">
      <w:r>
        <w:t>5.2 Tax Authorities</w:t>
      </w:r>
    </w:p>
    <w:p w:rsidR="00930B03" w:rsidRDefault="00930B03">
      <w:r>
        <w:t>The tax authorities establish reporting basis and taxation rates for its constituents.  In the United States, the Internal Revenue Service establishes the accounting basis by which insurers file their tax returns.  In Canada, the taxation accounting basis is the same as that used for regulatory and for shareholder purposes.  The amount and incidence of taxation, to both the insurer and the policyholder, is critical in the product development cycle.</w:t>
      </w:r>
    </w:p>
    <w:p w:rsidR="00930B03" w:rsidRDefault="00930B03">
      <w:r>
        <w:lastRenderedPageBreak/>
        <w:t xml:space="preserve">5.3 </w:t>
      </w:r>
      <w:r w:rsidRPr="00BB5D73">
        <w:t>Nationally Recognized Statistical Rating Organizations</w:t>
      </w:r>
    </w:p>
    <w:p w:rsidR="00930B03" w:rsidRDefault="00930B03">
      <w:r w:rsidRPr="00BB5D73">
        <w:t xml:space="preserve">NRSRO’s are firms that issue credit ratings.  </w:t>
      </w:r>
      <w:r>
        <w:t xml:space="preserve">Rating agencies issue credit ratings based on the financial strength of insurers as well as on the relative financial strength of individual securities.  In the US, agencies recognized by the SEC are deemed NRSRO’s.   The SEC and NAIC allow financial institutions to use these ratings in the course of determining solvency requirements.  These ratings may be used to determine discount rates for solvency determination in Europe.  The most well-known NRSRO’s in the insurance industry are </w:t>
      </w:r>
      <w:r w:rsidRPr="00BB5D73">
        <w:t>AM Best, Standard &amp; Poor’s (S&amp;P), Mood</w:t>
      </w:r>
      <w:r>
        <w:t>y’s and Fitch.  The NRSRO’s visit insurers regularly to discuss financial health, business plans, risk management and governance.  The ratings these firms issue are extremely important to insurers.  Internationally, they play an essential role in the benchmarking of financial strength for regulators, particularly when it comes to reinsurers that are not licensed locally.</w:t>
      </w:r>
    </w:p>
    <w:p w:rsidR="00930B03" w:rsidRDefault="00930B03">
      <w:r>
        <w:t>5.4 Accounting firms</w:t>
      </w:r>
    </w:p>
    <w:p w:rsidR="00930B03" w:rsidRDefault="00930B03">
      <w:r>
        <w:t xml:space="preserve">In the US, an insurer is usually required to hire an accounting (CPA) firm to provide an opinion on its statutory financial statements within six months of year-end.  The statutory accounting opinion covers the balance sheet and income statement but not the supporting exhibits. Thus, the CPA firms need to be in general concurrence with the insurer’s accounting and valuation practices. </w:t>
      </w:r>
    </w:p>
    <w:p w:rsidR="00930B03" w:rsidRDefault="00930B03">
      <w:r>
        <w:t>Companies with a significant number of shareholders are also required to file audited financial reports.  The accounting basis used for this purpose is called general purpose.  In the US, the basis is Generally Accepted Accounting Principles (GAAP).  Other jurisdictions will employ International Financial Reporting Standards (IFRS) as the accounting basis for communicating with shareholders.</w:t>
      </w:r>
    </w:p>
    <w:p w:rsidR="00930B03" w:rsidRDefault="00930B03">
      <w:r>
        <w:t xml:space="preserve">The major accounting firms are Deloitte &amp; Touche, Ernst &amp; Young, KPMG Peat Marwick and Pricewaterhouse Coopers. </w:t>
      </w:r>
    </w:p>
    <w:p w:rsidR="00930B03" w:rsidRDefault="00930B03">
      <w:r>
        <w:t xml:space="preserve">5.5 </w:t>
      </w:r>
      <w:r w:rsidRPr="006932DF">
        <w:t>Public Company Accounting Oversight Board</w:t>
      </w:r>
    </w:p>
    <w:p w:rsidR="00930B03" w:rsidRDefault="00930B03">
      <w:r>
        <w:t xml:space="preserve">The PCAOB </w:t>
      </w:r>
      <w:r w:rsidRPr="006932DF">
        <w:t xml:space="preserve">is a nonprofit corporation established by </w:t>
      </w:r>
      <w:r>
        <w:t xml:space="preserve">the US </w:t>
      </w:r>
      <w:r w:rsidRPr="006932DF">
        <w:t>Congress to oversee the audits of public companies in order to protect the interests of investors and further the public interest in the preparation of informative, accurate and independent audit reports. The PCAOB also oversees the audits of broker-dealers, including compliance reports</w:t>
      </w:r>
      <w:r>
        <w:t xml:space="preserve">.  </w:t>
      </w:r>
      <w:r w:rsidRPr="006932DF">
        <w:t>The Sarbanes-Oxley Act</w:t>
      </w:r>
      <w:r>
        <w:t xml:space="preserve"> created the PCAOB in 2002.  Sarbanes-Oxley</w:t>
      </w:r>
      <w:r w:rsidRPr="006932DF">
        <w:t xml:space="preserve"> required that auditors of U.S. public companies be subject to external and independent oversig</w:t>
      </w:r>
      <w:r>
        <w:t>ht</w:t>
      </w:r>
      <w:r w:rsidRPr="006932DF">
        <w:t>. Previously, the profession was self-regulated.  The five members of the PCAOB Board are appointed to staggered five-year terms by the SEC after consultation with the Federal Reserve System and the Secretary of the Treasury.  The SEC has oversight authority over the PCAOB, including the approval of the Board’s rules, standards, and budget.  PCAOB activities are funded primarily through annual fees assessed on public companies in proportion to their market capitalization and on brokers and dealers based on their net capital.</w:t>
      </w:r>
    </w:p>
    <w:p w:rsidR="00930B03" w:rsidRDefault="00930B03"/>
    <w:p w:rsidR="00930B03" w:rsidRDefault="00930B03"/>
    <w:p w:rsidR="00930B03" w:rsidRDefault="00930B03">
      <w:r>
        <w:lastRenderedPageBreak/>
        <w:t>5.6 Actuarial Standards Board (ASB)</w:t>
      </w:r>
    </w:p>
    <w:p w:rsidR="00930B03" w:rsidRDefault="00930B03">
      <w:r w:rsidRPr="00782B3C">
        <w:t>T</w:t>
      </w:r>
      <w:r>
        <w:t xml:space="preserve">he ASB establishes </w:t>
      </w:r>
      <w:r w:rsidRPr="00782B3C">
        <w:t>Actuarial Standards of Practice (ASOPs)</w:t>
      </w:r>
      <w:r>
        <w:t xml:space="preserve"> </w:t>
      </w:r>
      <w:r w:rsidRPr="007F03F7">
        <w:t>to provide</w:t>
      </w:r>
      <w:r>
        <w:t xml:space="preserve"> actuaries with</w:t>
      </w:r>
      <w:r w:rsidRPr="007F03F7">
        <w:t xml:space="preserve"> guidance as to whic</w:t>
      </w:r>
      <w:r>
        <w:t xml:space="preserve">h standards might apply </w:t>
      </w:r>
      <w:r w:rsidRPr="007F03F7">
        <w:t>as they perform various assignments in their roles as actuaries.</w:t>
      </w:r>
      <w:r>
        <w:t xml:space="preserve">  ASOP’s</w:t>
      </w:r>
      <w:r w:rsidRPr="007F03F7">
        <w:t xml:space="preserve"> are updated periodicall</w:t>
      </w:r>
      <w:r>
        <w:t>y; the actuary is responsible for</w:t>
      </w:r>
      <w:r w:rsidRPr="007F03F7">
        <w:t xml:space="preserve"> keep</w:t>
      </w:r>
      <w:r>
        <w:t>ing</w:t>
      </w:r>
      <w:r w:rsidRPr="007F03F7">
        <w:t xml:space="preserve"> current with changes to the ASOP</w:t>
      </w:r>
      <w:r>
        <w:t>’</w:t>
      </w:r>
      <w:r w:rsidRPr="007F03F7">
        <w:t>s and to ensure that professional services rendered by the actuary satisfy the current version of each applicable ASOP.</w:t>
      </w:r>
      <w:r>
        <w:t xml:space="preserve">  </w:t>
      </w:r>
    </w:p>
    <w:p w:rsidR="00930B03" w:rsidRDefault="00930B03">
      <w:r>
        <w:t xml:space="preserve">5.7 Actuarial Board for Counseling and Discipline (ABCD) </w:t>
      </w:r>
    </w:p>
    <w:p w:rsidR="00930B03" w:rsidRDefault="00930B03">
      <w:r>
        <w:t>The ABCD investigates reported violations of the ASOP’s (or professional code of conduct) by actuaries practicing in the US and makes recommendations to the various actuarial organizations as to the appropriate discipline.</w:t>
      </w:r>
    </w:p>
    <w:p w:rsidR="00930B03" w:rsidRDefault="00930B03">
      <w:r>
        <w:t>5.8 Actuarial public policy organizations</w:t>
      </w:r>
    </w:p>
    <w:p w:rsidR="00930B03" w:rsidRDefault="00930B03">
      <w:r>
        <w:t>5.8.1 American Academy of Actuaries</w:t>
      </w:r>
    </w:p>
    <w:p w:rsidR="00930B03" w:rsidRDefault="00930B03">
      <w:r>
        <w:t>The Academy, based in Washington, DC, is a 17,000 member professional association whose mission is to serve the public and the US actuarial profession.  The Academy assists public policymakers on all levels by providing leadership, objective expertise and actuarial advice on risk and financial security issues.  The Academy also sets qualification, practice and professionalism standards for actuaries credentialed by one or more of the five US-based actuarial organizations.  The Academy also advocates on behalf of the profession and promotes the use of actuaries in non-traditional industries.</w:t>
      </w:r>
    </w:p>
    <w:p w:rsidR="00930B03" w:rsidRDefault="00930B03">
      <w:r w:rsidRPr="00CA3B6D">
        <w:t>5.</w:t>
      </w:r>
      <w:r>
        <w:t>8</w:t>
      </w:r>
      <w:r w:rsidRPr="00CA3B6D">
        <w:t>.2 Canadian Institute of Actuaries</w:t>
      </w:r>
    </w:p>
    <w:p w:rsidR="00930B03" w:rsidRPr="009F749E" w:rsidRDefault="00930B03">
      <w:r w:rsidRPr="00CA3B6D">
        <w:t>The</w:t>
      </w:r>
      <w:r>
        <w:t xml:space="preserve"> CIA is the </w:t>
      </w:r>
      <w:r w:rsidRPr="005A49ED">
        <w:t>Canadian organization of the actuarial profession</w:t>
      </w:r>
      <w:r>
        <w:t>.  T</w:t>
      </w:r>
      <w:r w:rsidRPr="005A49ED">
        <w:t>he CIA serves both the public interest and the actuarial profession by establishing and maintaining professional guidance, relev</w:t>
      </w:r>
      <w:r>
        <w:t>ant research, quality education and validations of eligi</w:t>
      </w:r>
      <w:r w:rsidRPr="005A49ED">
        <w:t>bil</w:t>
      </w:r>
      <w:r>
        <w:t>i</w:t>
      </w:r>
      <w:r w:rsidRPr="005A49ED">
        <w:t>ty</w:t>
      </w:r>
      <w:r>
        <w:t>.  It maintains</w:t>
      </w:r>
      <w:r w:rsidRPr="005A49ED">
        <w:t xml:space="preserve"> a code of conduct and a disciplinary process</w:t>
      </w:r>
      <w:r>
        <w:t xml:space="preserve">.  It </w:t>
      </w:r>
      <w:r w:rsidRPr="00511961">
        <w:t>makes</w:t>
      </w:r>
      <w:r w:rsidRPr="009F749E">
        <w:t xml:space="preserve"> meaningful and timely contributions to public policy.  The CIA has about 4,000 members.</w:t>
      </w:r>
    </w:p>
    <w:p w:rsidR="00930B03" w:rsidRPr="009F749E" w:rsidRDefault="00930B03">
      <w:r w:rsidRPr="009F749E">
        <w:t xml:space="preserve">5.8.3  Asociacion Mexicana de Actuarios </w:t>
      </w:r>
    </w:p>
    <w:p w:rsidR="00930B03" w:rsidRPr="009F749E" w:rsidRDefault="00930B03" w:rsidP="00E54DC4">
      <w:r w:rsidRPr="009F749E">
        <w:t>The AMA participates in activities that promote the growth of th</w:t>
      </w:r>
      <w:r>
        <w:t>e actuarial profession and the insurance i</w:t>
      </w:r>
      <w:r w:rsidRPr="009F749E">
        <w:t>ndustry.  They support the professional development of the actuarial profession; they organize work sessions, training sessions and conferences to discuss topics related to the actuarial profession.</w:t>
      </w:r>
    </w:p>
    <w:p w:rsidR="00930B03" w:rsidRPr="009F749E" w:rsidRDefault="00930B03" w:rsidP="00E54DC4">
      <w:r w:rsidRPr="009F749E">
        <w:t>The AMA promotes research studies that contribute to the development of the insurance industry in Mexico; they propose changes to insurance laws that ensure regulation is adequate for the Mexican insurance industry.  They propose new or amendments to study programs to keep current actuarial designations.</w:t>
      </w:r>
    </w:p>
    <w:p w:rsidR="00930B03" w:rsidRPr="009F749E" w:rsidRDefault="00930B03" w:rsidP="00E54DC4">
      <w:r w:rsidRPr="009F749E">
        <w:t xml:space="preserve">The AMA establishes adequate channels to: a) promote the initiatives of the AMA to encourage participation of its members , b) mentor actuarial students that are working towards an actuarial designation, and c) recruit and attract new member.  The work in conjunction with the Colegio Nacional </w:t>
      </w:r>
      <w:r w:rsidRPr="009F749E">
        <w:lastRenderedPageBreak/>
        <w:t>de Actuarios (CONAC) on issues relevant to the insurance industry; they provide education so members can meet CPE requirements.</w:t>
      </w:r>
    </w:p>
    <w:p w:rsidR="00930B03" w:rsidRDefault="00930B03" w:rsidP="00E54DC4">
      <w:r>
        <w:t>The AMA has about 3</w:t>
      </w:r>
      <w:r w:rsidRPr="009F749E">
        <w:t>00 members.</w:t>
      </w:r>
    </w:p>
    <w:p w:rsidR="00930B03" w:rsidRDefault="00930B03" w:rsidP="00E54DC4">
      <w:r>
        <w:t xml:space="preserve">5.8.4 </w:t>
      </w:r>
      <w:r w:rsidRPr="00FF3E85">
        <w:t>National College of Actuaries, AC</w:t>
      </w:r>
    </w:p>
    <w:p w:rsidR="00930B03" w:rsidRDefault="00930B03" w:rsidP="00E54DC4">
      <w:r>
        <w:t>CONAC</w:t>
      </w:r>
      <w:r w:rsidRPr="00FF3E85">
        <w:t xml:space="preserve"> is the organ of integration of </w:t>
      </w:r>
      <w:r>
        <w:t>actuarial professionals and their</w:t>
      </w:r>
      <w:r w:rsidRPr="00FF3E85">
        <w:t xml:space="preserve"> various specialized sectors, including the Mexican Association of Actuaries, AC and the Mexican Association of Consulting Actuaries, AC</w:t>
      </w:r>
      <w:r>
        <w:t>.  CONAC</w:t>
      </w:r>
      <w:r w:rsidRPr="00FF3E85">
        <w:t xml:space="preserve"> aims to promote excellence in the preparation and professional development, protect and develop the professional field of actuarial work, promote competitiveness and ensure optimum national and international projection of the actuarial profession, based on adherence to the highest principles of professional ethics and as actuarial practice, for the sole purpose of contributing to the different sectors of society, labor and information of the highest quality and usefulness</w:t>
      </w:r>
      <w:r>
        <w:t xml:space="preserve">.  </w:t>
      </w:r>
    </w:p>
    <w:p w:rsidR="00930B03" w:rsidRDefault="00930B03" w:rsidP="007655D6">
      <w:r>
        <w:t>Actuaries become qualified to practice, in general, through university studies in 17 universities with curricula that CONAC reviews and makes recommendations so it complies with the IAA syllabus. Although not compulsory, CONAC recommendations in general are well received by universities, which in general modify curricula to comply.</w:t>
      </w:r>
    </w:p>
    <w:p w:rsidR="00930B03" w:rsidRDefault="00930B03" w:rsidP="007655D6">
      <w:r>
        <w:t>In particular, for the actuarial function in insurance companies reserve valuation and adequacy analysis and in product development, a certification is needed.  Another (separate and independent) certification is needed for pension plans valuation.</w:t>
      </w:r>
    </w:p>
    <w:p w:rsidR="00930B03" w:rsidRDefault="00930B03" w:rsidP="007655D6">
      <w:r>
        <w:t>CONAC has certification, continuing education, standard development and disciplinary processes in place for the insurance and pensions certifications described.</w:t>
      </w:r>
    </w:p>
    <w:p w:rsidR="00930B03" w:rsidRDefault="00930B03">
      <w:r>
        <w:t>5.8.5 International Actuarial Association</w:t>
      </w:r>
    </w:p>
    <w:p w:rsidR="00930B03" w:rsidRDefault="00930B03">
      <w:r w:rsidRPr="00712097">
        <w:t xml:space="preserve">The IAA represents the profession </w:t>
      </w:r>
      <w:r>
        <w:t xml:space="preserve">to other </w:t>
      </w:r>
      <w:r w:rsidRPr="00712097">
        <w:t>international</w:t>
      </w:r>
      <w:r>
        <w:t xml:space="preserve"> organizations</w:t>
      </w:r>
      <w:r w:rsidRPr="00712097">
        <w:t>, develops education standards, and encourages research in order to address changing needs.</w:t>
      </w:r>
      <w:r>
        <w:t xml:space="preserve">  </w:t>
      </w:r>
      <w:r w:rsidRPr="00712097">
        <w:t xml:space="preserve">The IAA is an association of </w:t>
      </w:r>
      <w:r>
        <w:t xml:space="preserve">about 90 </w:t>
      </w:r>
      <w:r w:rsidRPr="00712097">
        <w:t>actuarial organ</w:t>
      </w:r>
      <w:r>
        <w:t xml:space="preserve">izations </w:t>
      </w:r>
      <w:r w:rsidRPr="00712097">
        <w:t>from around the world</w:t>
      </w:r>
      <w:r>
        <w:t>.  It can also issue international standards of practice (I</w:t>
      </w:r>
      <w:r w:rsidRPr="006E39AC">
        <w:t>A</w:t>
      </w:r>
      <w:r>
        <w:t>S</w:t>
      </w:r>
      <w:r w:rsidRPr="006E39AC">
        <w:t>P</w:t>
      </w:r>
      <w:r>
        <w:t>’</w:t>
      </w:r>
      <w:r w:rsidRPr="006E39AC">
        <w:t>s</w:t>
      </w:r>
      <w:r>
        <w:t>) which a</w:t>
      </w:r>
      <w:r w:rsidRPr="006E39AC">
        <w:t>re model standards that may be adopted by member associations.</w:t>
      </w:r>
      <w:r>
        <w:t xml:space="preserve">  These standards may apply to international practioners regardless of whether they have been adopted in local countries.  For example, it is plausible that the actuary of a US company that is owned by an overseas corporation may need to comply with both local and international standards.</w:t>
      </w:r>
    </w:p>
    <w:p w:rsidR="00930B03" w:rsidRDefault="00930B03">
      <w:r>
        <w:t>5.9 Trade Organizations</w:t>
      </w:r>
    </w:p>
    <w:p w:rsidR="00930B03" w:rsidRDefault="00930B03">
      <w:r>
        <w:t xml:space="preserve">Trade organizations represent their members’ interests and are frequent and important providers of input and testimony to public policy, in particular regulation.  </w:t>
      </w:r>
    </w:p>
    <w:p w:rsidR="00930B03" w:rsidRDefault="00930B03"/>
    <w:p w:rsidR="00930B03" w:rsidRDefault="00930B03"/>
    <w:p w:rsidR="00930B03" w:rsidRDefault="00930B03">
      <w:r>
        <w:lastRenderedPageBreak/>
        <w:t>5.9.1 American Council of Life Insurers</w:t>
      </w:r>
    </w:p>
    <w:p w:rsidR="00930B03" w:rsidRDefault="00930B03">
      <w:r>
        <w:t>The ACLI represents</w:t>
      </w:r>
      <w:r w:rsidRPr="005F6F88">
        <w:t xml:space="preserve"> over 300 life insurer</w:t>
      </w:r>
      <w:r>
        <w:t>s</w:t>
      </w:r>
      <w:r w:rsidRPr="005F6F88">
        <w:t xml:space="preserve"> and fraternal benefit society member companies operating in the U.S.</w:t>
      </w:r>
      <w:r>
        <w:t xml:space="preserve">  </w:t>
      </w:r>
      <w:r w:rsidRPr="00610AEC">
        <w:t>Member companies represent more than 90% of assets and premiums of the U.S. life insurance and annuities industries</w:t>
      </w:r>
      <w:r>
        <w:t>.  The ACLI is headquartered in Washington, DC.</w:t>
      </w:r>
    </w:p>
    <w:p w:rsidR="00930B03" w:rsidRDefault="00930B03">
      <w:r>
        <w:t xml:space="preserve">5.9.2 </w:t>
      </w:r>
      <w:r w:rsidRPr="00000638">
        <w:t>Property Casualty Insurers Association of America</w:t>
      </w:r>
    </w:p>
    <w:p w:rsidR="00930B03" w:rsidRDefault="00930B03">
      <w:r>
        <w:t xml:space="preserve">The </w:t>
      </w:r>
      <w:r w:rsidRPr="00000638">
        <w:t>PCI</w:t>
      </w:r>
      <w:r>
        <w:t>AA</w:t>
      </w:r>
      <w:r w:rsidRPr="00000638">
        <w:t xml:space="preserve"> is a P&amp;C industry trade association that promotes and protects the viability of a competitive private insurance market for the benefit of customers and insurers.</w:t>
      </w:r>
      <w:r>
        <w:t xml:space="preserve">  It a</w:t>
      </w:r>
      <w:r w:rsidRPr="00000638">
        <w:t xml:space="preserve">dvocates at the state, federal and judicial levels.  </w:t>
      </w:r>
      <w:r>
        <w:t>It is headquartered in Des Plaines, Illinois and h</w:t>
      </w:r>
      <w:r w:rsidRPr="00000638">
        <w:t>as ten regional offices.</w:t>
      </w:r>
    </w:p>
    <w:p w:rsidR="00930B03" w:rsidRDefault="00930B03">
      <w:r>
        <w:t xml:space="preserve">5.9.3 </w:t>
      </w:r>
      <w:r w:rsidRPr="00924CD0">
        <w:t>National As</w:t>
      </w:r>
      <w:r>
        <w:t>s</w:t>
      </w:r>
      <w:r w:rsidRPr="00924CD0">
        <w:t>ociation of Mutual Insurance Companies</w:t>
      </w:r>
    </w:p>
    <w:p w:rsidR="00930B03" w:rsidRDefault="00930B03">
      <w:r w:rsidRPr="00924CD0">
        <w:t>NAMIC</w:t>
      </w:r>
      <w:r>
        <w:t xml:space="preserve">’s </w:t>
      </w:r>
      <w:r w:rsidRPr="00924CD0">
        <w:t>1,400 member companies write all lines of property/casualty insurance business and include small, single-state, regional, and national carriers accounting for 50 percent of the automobile/ homeowners market and 31 percent of the busine</w:t>
      </w:r>
      <w:r>
        <w:t>ss insurance market. NAMIC’s offices are in Indianapolis and Washington, DC.</w:t>
      </w:r>
    </w:p>
    <w:p w:rsidR="00930B03" w:rsidRDefault="00930B03">
      <w:r>
        <w:t>5.9.4 American Insurance Association</w:t>
      </w:r>
    </w:p>
    <w:p w:rsidR="00930B03" w:rsidRDefault="00930B03">
      <w:r>
        <w:t>The AIA is an industry advocate for over 300 property/casualty insurers.  The AIA has six regional offices and serves as a resource for policy makers, the media and the public on the state, federal and international landscapes.</w:t>
      </w:r>
    </w:p>
    <w:p w:rsidR="00930B03" w:rsidRDefault="00930B03">
      <w:r>
        <w:t>5.9.5 Reinsurance Association of America</w:t>
      </w:r>
    </w:p>
    <w:p w:rsidR="00930B03" w:rsidRDefault="00930B03">
      <w:r>
        <w:t>The RAA, headquartered in Washington, DC, is the trade association for</w:t>
      </w:r>
      <w:r w:rsidRPr="00946A64">
        <w:t xml:space="preserve"> property and casualty reinsurers doing business in the United States.</w:t>
      </w:r>
    </w:p>
    <w:p w:rsidR="00930B03" w:rsidRDefault="00930B03">
      <w:r>
        <w:t xml:space="preserve">5.9.6 </w:t>
      </w:r>
      <w:r w:rsidRPr="000C240C">
        <w:t>Canadian Life and Health Insurance Association</w:t>
      </w:r>
    </w:p>
    <w:p w:rsidR="00930B03" w:rsidRDefault="00930B03">
      <w:r>
        <w:t xml:space="preserve">The CLHIA </w:t>
      </w:r>
      <w:r w:rsidRPr="00CC333C">
        <w:t>represents the collective interests of its member life and health insurers.</w:t>
      </w:r>
      <w:r>
        <w:t xml:space="preserve">  The CLHIA </w:t>
      </w:r>
      <w:r w:rsidRPr="0092398A">
        <w:t>represents 99% of the life and health insurance policies in force in Canada.</w:t>
      </w:r>
    </w:p>
    <w:p w:rsidR="00930B03" w:rsidRDefault="00930B03">
      <w:r>
        <w:t xml:space="preserve">5.9.7 </w:t>
      </w:r>
      <w:r w:rsidRPr="0060093D">
        <w:t>Mexican Association of Insurance Institutions</w:t>
      </w:r>
    </w:p>
    <w:p w:rsidR="00930B03" w:rsidRDefault="00930B03">
      <w:r>
        <w:t>AMIS</w:t>
      </w:r>
      <w:r w:rsidRPr="0060093D">
        <w:t xml:space="preserve"> comprises 80% of the insurance companies of Mexico</w:t>
      </w:r>
      <w:r>
        <w:t xml:space="preserve"> and produces </w:t>
      </w:r>
      <w:r w:rsidRPr="0060093D">
        <w:t>98% of total premiums.</w:t>
      </w:r>
      <w:r>
        <w:t xml:space="preserve">  It</w:t>
      </w:r>
      <w:r w:rsidRPr="0060093D">
        <w:t xml:space="preserve">s aim is to </w:t>
      </w:r>
      <w:r>
        <w:t>promote the development of the insurance i</w:t>
      </w:r>
      <w:r w:rsidRPr="0060093D">
        <w:t xml:space="preserve">ndustry. </w:t>
      </w:r>
      <w:r>
        <w:t xml:space="preserve"> </w:t>
      </w:r>
      <w:r w:rsidRPr="0060093D">
        <w:t>AMIS works to encourage people to have access to mechanisms of protection against the risks to which they are exposed</w:t>
      </w:r>
      <w:r>
        <w:t>.  AMIS</w:t>
      </w:r>
      <w:r w:rsidRPr="0060093D">
        <w:t xml:space="preserve"> represents the interests of insurer</w:t>
      </w:r>
      <w:r>
        <w:t>s to public sector authorities, private and social</w:t>
      </w:r>
      <w:r w:rsidRPr="0060093D">
        <w:t xml:space="preserve">. </w:t>
      </w:r>
      <w:r>
        <w:t xml:space="preserve"> </w:t>
      </w:r>
      <w:r w:rsidRPr="0060093D">
        <w:t>It also provides technical support to its partners, who disseminate and promote knowledge of insurance, the cu</w:t>
      </w:r>
      <w:r>
        <w:t xml:space="preserve">lture of risk prevention and </w:t>
      </w:r>
      <w:r w:rsidRPr="0060093D">
        <w:t xml:space="preserve">financial education among Mexicans. </w:t>
      </w:r>
      <w:r>
        <w:t xml:space="preserve"> </w:t>
      </w:r>
      <w:r w:rsidRPr="0060093D">
        <w:t>AMIS is headquartered in Mexico City.</w:t>
      </w:r>
    </w:p>
    <w:p w:rsidR="00930B03" w:rsidRDefault="00930B03"/>
    <w:p w:rsidR="00930B03" w:rsidRDefault="00930B03"/>
    <w:p w:rsidR="00930B03" w:rsidRDefault="00930B03">
      <w:r>
        <w:lastRenderedPageBreak/>
        <w:t>5.10 Other organizations</w:t>
      </w:r>
    </w:p>
    <w:p w:rsidR="00930B03" w:rsidRDefault="00930B03">
      <w:r>
        <w:t>5.10.1 International Monetary Fund</w:t>
      </w:r>
    </w:p>
    <w:p w:rsidR="00930B03" w:rsidRDefault="00930B03">
      <w:r w:rsidRPr="00DE0A04">
        <w:t>The IMF</w:t>
      </w:r>
      <w:r>
        <w:t>, headquartered in Washington, DC,</w:t>
      </w:r>
      <w:r w:rsidRPr="00DE0A04">
        <w:t xml:space="preserve"> is a</w:t>
      </w:r>
      <w:r>
        <w:t>n organization of 187 countries</w:t>
      </w:r>
      <w:r w:rsidRPr="00DE0A04">
        <w:t xml:space="preserve"> working to foster global monetary cooperation, secure financial stability, facilitate international trade, promote high employment and sustainable economic growth, and reduce poverty around the world.</w:t>
      </w:r>
      <w:r>
        <w:t xml:space="preserve">  It is the sponsor of the Financial Sector Assessment Program.  </w:t>
      </w:r>
      <w:r w:rsidRPr="005D3312">
        <w:t>The FSAP's focus is to gauge the stability of the financial sector and to assess its potential contribution to growth and development.  This review certifies that a j</w:t>
      </w:r>
      <w:r>
        <w:t>urisdiction's insurance regulatory process</w:t>
      </w:r>
      <w:r w:rsidRPr="005D3312">
        <w:t xml:space="preserve"> is acceptable according to accepted international sta</w:t>
      </w:r>
      <w:r>
        <w:t xml:space="preserve">ndards.  The </w:t>
      </w:r>
      <w:r w:rsidRPr="00281CA0">
        <w:t>FSAP examine</w:t>
      </w:r>
      <w:r>
        <w:t>s</w:t>
      </w:r>
      <w:r w:rsidRPr="00281CA0">
        <w:t xml:space="preserve"> the</w:t>
      </w:r>
      <w:r>
        <w:t xml:space="preserve"> soundness of financial sectors, conduct stress tests,</w:t>
      </w:r>
      <w:r w:rsidRPr="00281CA0">
        <w:t xml:space="preserve"> rate the quality of bank, insurance, and financial market supervision against a</w:t>
      </w:r>
      <w:r>
        <w:t>ccepted international standards</w:t>
      </w:r>
      <w:r w:rsidRPr="00281CA0">
        <w:t xml:space="preserve"> and evaluate the ability of supervisors, policymakers, and financial safety nets to respond effectively in case of systemic stress.</w:t>
      </w:r>
    </w:p>
    <w:p w:rsidR="00930B03" w:rsidRDefault="00930B03">
      <w:r>
        <w:t>5.10.2 World Bank</w:t>
      </w:r>
    </w:p>
    <w:p w:rsidR="00930B03" w:rsidRDefault="00930B03">
      <w:r w:rsidRPr="00CE6AA3">
        <w:t>The WB</w:t>
      </w:r>
      <w:r>
        <w:t>, headquartered in Washington, DC,</w:t>
      </w:r>
      <w:r w:rsidRPr="00CE6AA3">
        <w:t xml:space="preserve"> is an international financial institution that provides loans to developing countries for capital programs.</w:t>
      </w:r>
      <w:r>
        <w:t xml:space="preserve">  The </w:t>
      </w:r>
      <w:r w:rsidRPr="00CE6AA3">
        <w:t>WB is owned by its 187 member countries and</w:t>
      </w:r>
      <w:r>
        <w:t xml:space="preserve"> was established in 1944.  Its</w:t>
      </w:r>
      <w:r w:rsidRPr="00CE6AA3">
        <w:t xml:space="preserve"> mission is to fight poverty and to help people help themselves.</w:t>
      </w:r>
      <w:r>
        <w:t xml:space="preserve">  The World Bank offers technical assistance to regulators in developing countries working on improving their insurance supervisory frameworks.</w:t>
      </w:r>
    </w:p>
    <w:p w:rsidR="00930B03" w:rsidRDefault="00930B03" w:rsidP="00B92DD2">
      <w:r>
        <w:t>5.10.3 Office of Economic Cooperation and Development</w:t>
      </w:r>
    </w:p>
    <w:p w:rsidR="00930B03" w:rsidRDefault="00930B03" w:rsidP="00B92DD2">
      <w:r>
        <w:t>The OECD</w:t>
      </w:r>
      <w:r w:rsidRPr="00B92DD2">
        <w:t xml:space="preserve"> promote</w:t>
      </w:r>
      <w:r>
        <w:t>s</w:t>
      </w:r>
      <w:r w:rsidRPr="00B92DD2">
        <w:t xml:space="preserve"> policies that will improve the economic and social well-being of people around the world.  Established in 1961, the OECD has 34 country members.</w:t>
      </w:r>
      <w:r>
        <w:t xml:space="preserve">  The OECD provides a forum in which governments can work together to share experiences and seek solutions to common problems. The OECD works with governments to understand the drivers of economic, social and environmental change. They measure productivity and global flows of trade and investment. They analyze and compare data to predict future trends. They set international standards on a wide range of things, from agriculture and tax to the safety of chemicals.</w:t>
      </w:r>
    </w:p>
    <w:p w:rsidR="00930B03" w:rsidRDefault="00930B03" w:rsidP="00B92DD2">
      <w:r>
        <w:t>5.10.4 Joint Forum</w:t>
      </w:r>
    </w:p>
    <w:p w:rsidR="00930B03" w:rsidRDefault="00930B03" w:rsidP="00B92DD2">
      <w:r w:rsidRPr="009A12BD">
        <w:t xml:space="preserve">The Joint Forum was established in 1996 under the aegis of the </w:t>
      </w:r>
      <w:r>
        <w:t>Basel Commission on Banking Supervision (</w:t>
      </w:r>
      <w:r w:rsidRPr="009A12BD">
        <w:t>BCBS</w:t>
      </w:r>
      <w:r>
        <w:t>) (bank regulators)</w:t>
      </w:r>
      <w:r w:rsidRPr="009A12BD">
        <w:t xml:space="preserve">, the </w:t>
      </w:r>
      <w:r>
        <w:t>International Organization of Securities Commissioners (</w:t>
      </w:r>
      <w:r w:rsidRPr="009A12BD">
        <w:t>IOSCO</w:t>
      </w:r>
      <w:r>
        <w:t>) (securities regulators)</w:t>
      </w:r>
      <w:r w:rsidRPr="009A12BD">
        <w:t xml:space="preserve"> and the IAIS to deal with issues common to the banking, securities and insurance sectors, including the regulation of financial conglomerates.</w:t>
      </w:r>
      <w:r>
        <w:t xml:space="preserve">  </w:t>
      </w:r>
      <w:r w:rsidRPr="00A228E2">
        <w:t>The JF is composed of an equal number of senior bank, insurance and securities supervisors representing each supervisory constituency.</w:t>
      </w:r>
    </w:p>
    <w:p w:rsidR="00930B03" w:rsidRDefault="00930B03" w:rsidP="00B92DD2">
      <w:r>
        <w:t>5.10.5 Geneva Association</w:t>
      </w:r>
    </w:p>
    <w:p w:rsidR="00930B03" w:rsidRDefault="00930B03" w:rsidP="00B92DD2">
      <w:r w:rsidRPr="001E0551">
        <w:t>The Geneva Association identifies fundamental trends and strategic issues</w:t>
      </w:r>
      <w:r>
        <w:t xml:space="preserve"> that impact the insurance sector.  Its official title is </w:t>
      </w:r>
      <w:r w:rsidRPr="001E0551">
        <w:t>the “International Association for the Study of Insurance Economics</w:t>
      </w:r>
      <w:r>
        <w:t>.</w:t>
      </w:r>
      <w:r w:rsidRPr="001E0551">
        <w:t>”</w:t>
      </w:r>
      <w:r>
        <w:t xml:space="preserve">  Based in </w:t>
      </w:r>
      <w:r>
        <w:lastRenderedPageBreak/>
        <w:t>Geneva</w:t>
      </w:r>
      <w:r w:rsidRPr="001E0551">
        <w:t>,</w:t>
      </w:r>
      <w:r>
        <w:t xml:space="preserve"> Switzerland, it</w:t>
      </w:r>
      <w:r w:rsidRPr="001E0551">
        <w:t xml:space="preserve"> is a non-profit organization funded by its members.  The Geneva Association membership comprises a statutory maximum</w:t>
      </w:r>
      <w:r>
        <w:t xml:space="preserve"> of 90 Chief Executive Officers from the world’s top </w:t>
      </w:r>
      <w:r w:rsidRPr="001E0551">
        <w:t xml:space="preserve">insurance </w:t>
      </w:r>
      <w:r>
        <w:t xml:space="preserve">and reinsurance </w:t>
      </w:r>
      <w:r w:rsidRPr="001E0551">
        <w:t>companies.</w:t>
      </w:r>
    </w:p>
    <w:p w:rsidR="00930B03" w:rsidRDefault="00930B03" w:rsidP="00B92DD2">
      <w:r>
        <w:t>5.10.6 Financial Stability Board</w:t>
      </w:r>
    </w:p>
    <w:p w:rsidR="00930B03" w:rsidRDefault="00930B03" w:rsidP="00B92DD2">
      <w:r>
        <w:t>The FSB</w:t>
      </w:r>
      <w:r w:rsidRPr="00E53130">
        <w:t xml:space="preserve"> coordinate</w:t>
      </w:r>
      <w:r>
        <w:t>s,</w:t>
      </w:r>
      <w:r w:rsidRPr="00E53130">
        <w:t xml:space="preserve"> at the international level</w:t>
      </w:r>
      <w:r>
        <w:t>,</w:t>
      </w:r>
      <w:r w:rsidRPr="00E53130">
        <w:t xml:space="preserve"> the work of national financial authorities and international standard</w:t>
      </w:r>
      <w:r>
        <w:t xml:space="preserve"> setting bodies and </w:t>
      </w:r>
      <w:r w:rsidRPr="00E53130">
        <w:t>develop</w:t>
      </w:r>
      <w:r>
        <w:t>s</w:t>
      </w:r>
      <w:r w:rsidRPr="00E53130">
        <w:t xml:space="preserve"> and promote</w:t>
      </w:r>
      <w:r>
        <w:t>s</w:t>
      </w:r>
      <w:r w:rsidRPr="00E53130">
        <w:t xml:space="preserve"> the implementation of effective regulatory, supervisory and other financial sector policies.</w:t>
      </w:r>
      <w:r>
        <w:t xml:space="preserve">  </w:t>
      </w:r>
      <w:r w:rsidRPr="007344C4">
        <w:t>Th</w:t>
      </w:r>
      <w:r>
        <w:t>e FSB</w:t>
      </w:r>
      <w:r w:rsidRPr="007344C4">
        <w:t xml:space="preserve"> was created by</w:t>
      </w:r>
      <w:r>
        <w:t xml:space="preserve"> the G-20</w:t>
      </w:r>
      <w:r w:rsidRPr="007344C4">
        <w:t>.  Senior representatives of financial authorities, international financial institutions, standard setting bodies and committees of central bank experts</w:t>
      </w:r>
      <w:r>
        <w:t xml:space="preserve"> comprise FSB leadership</w:t>
      </w:r>
      <w:r w:rsidRPr="007344C4">
        <w:t xml:space="preserve">.  The FSB </w:t>
      </w:r>
      <w:r>
        <w:t>is headquartered within the Bank for International Settlements (BIS) in Basel.</w:t>
      </w:r>
    </w:p>
    <w:p w:rsidR="00930B03" w:rsidRDefault="00930B03" w:rsidP="00B92DD2">
      <w:r>
        <w:t xml:space="preserve">5.10.7 </w:t>
      </w:r>
      <w:r w:rsidRPr="003E449D">
        <w:t>European Insurance and Occupational Pensions Authority</w:t>
      </w:r>
    </w:p>
    <w:p w:rsidR="00930B03" w:rsidRDefault="00930B03" w:rsidP="00B92DD2">
      <w:r w:rsidRPr="003E449D">
        <w:t>EIOPA supports the stability of the financial system, transparency of markets and financial products as well as the protection of insurance policyholders, pension scheme members and beneficiaries.</w:t>
      </w:r>
      <w:r>
        <w:t xml:space="preserve">  It advises the European Commission </w:t>
      </w:r>
      <w:r w:rsidRPr="005C44FB">
        <w:t xml:space="preserve">on insurance, reinsurance and pension matters. </w:t>
      </w:r>
      <w:r>
        <w:t xml:space="preserve">Formerly known as CEIOPS, EIOPA is the primary driver of Solvency II, a solvency regime for insurers being introduced in Europe and other countries around the world.  </w:t>
      </w:r>
      <w:r w:rsidRPr="00E73C6A">
        <w:t xml:space="preserve">This body </w:t>
      </w:r>
      <w:r>
        <w:t xml:space="preserve">is composed of </w:t>
      </w:r>
      <w:r w:rsidRPr="00E73C6A">
        <w:t>regulators and is based in Frankfurt</w:t>
      </w:r>
      <w:r>
        <w:t>.</w:t>
      </w:r>
    </w:p>
    <w:p w:rsidR="00930B03" w:rsidRDefault="00930B03" w:rsidP="00B92DD2">
      <w:r>
        <w:t>5.10.8 European Commission</w:t>
      </w:r>
    </w:p>
    <w:p w:rsidR="00930B03" w:rsidRPr="008B2375" w:rsidRDefault="00930B03" w:rsidP="00B92DD2">
      <w:r>
        <w:t>The main goal of this college</w:t>
      </w:r>
      <w:r w:rsidRPr="00E20151">
        <w:t xml:space="preserve"> of commissioners</w:t>
      </w:r>
      <w:r>
        <w:t xml:space="preserve"> </w:t>
      </w:r>
      <w:r w:rsidRPr="00E20151">
        <w:t xml:space="preserve">is to improve </w:t>
      </w:r>
      <w:r>
        <w:t xml:space="preserve">the </w:t>
      </w:r>
      <w:r w:rsidRPr="00E20151">
        <w:t xml:space="preserve">regulatory </w:t>
      </w:r>
      <w:r w:rsidRPr="008B2375">
        <w:t>environment in the EU.  All initiatives must equally represent the common good to all European Union countries.  The EC is responsible for enacting common EU policies and for managing budgets of the EU.  Based in Brussels and Luxembourg, membership comprises one commissioner from each EU country.</w:t>
      </w:r>
    </w:p>
    <w:p w:rsidR="00930B03" w:rsidRDefault="00930B03" w:rsidP="00B92DD2">
      <w:r w:rsidRPr="008B2375">
        <w:t>5.</w:t>
      </w:r>
      <w:r>
        <w:t>10</w:t>
      </w:r>
      <w:r w:rsidRPr="008B2375">
        <w:t>.9 American Institute of Certified Public Accountants</w:t>
      </w:r>
    </w:p>
    <w:p w:rsidR="00930B03" w:rsidRPr="008B2375" w:rsidRDefault="00930B03" w:rsidP="00B92DD2">
      <w:r w:rsidRPr="008B2375">
        <w:t>The AICPA is the world's largest association representing the accounting profession.  AICPA members represent many areas of practice, including business and industry, public practice, government, education and consulting.  The AICPA sets ethical standards for the profession and U.S. auditing standards for audits of private companies, non-profit organizations, and federal, state and local governments.</w:t>
      </w:r>
    </w:p>
    <w:p w:rsidR="00930B03" w:rsidRDefault="00930B03" w:rsidP="00467452">
      <w:pPr>
        <w:pStyle w:val="NormalWeb"/>
        <w:shd w:val="clear" w:color="auto" w:fill="FFFFFF"/>
        <w:rPr>
          <w:rFonts w:asciiTheme="minorHAnsi" w:hAnsiTheme="minorHAnsi"/>
          <w:sz w:val="22"/>
          <w:szCs w:val="22"/>
        </w:rPr>
      </w:pPr>
      <w:r w:rsidRPr="002D36DA">
        <w:rPr>
          <w:rFonts w:asciiTheme="minorHAnsi" w:hAnsiTheme="minorHAnsi"/>
          <w:sz w:val="22"/>
          <w:szCs w:val="22"/>
        </w:rPr>
        <w:t>5.</w:t>
      </w:r>
      <w:r>
        <w:rPr>
          <w:rFonts w:asciiTheme="minorHAnsi" w:hAnsiTheme="minorHAnsi"/>
          <w:sz w:val="22"/>
          <w:szCs w:val="22"/>
        </w:rPr>
        <w:t>10</w:t>
      </w:r>
      <w:r w:rsidRPr="002D36DA">
        <w:rPr>
          <w:rFonts w:asciiTheme="minorHAnsi" w:hAnsiTheme="minorHAnsi"/>
          <w:sz w:val="22"/>
          <w:szCs w:val="22"/>
        </w:rPr>
        <w:t>.10 Office of Foreign Assets Control</w:t>
      </w:r>
      <w:r>
        <w:rPr>
          <w:rFonts w:asciiTheme="minorHAnsi" w:hAnsiTheme="minorHAnsi"/>
          <w:sz w:val="22"/>
          <w:szCs w:val="22"/>
        </w:rPr>
        <w:t xml:space="preserve"> </w:t>
      </w:r>
    </w:p>
    <w:p w:rsidR="00930B03" w:rsidRDefault="00930B03" w:rsidP="003A76B2">
      <w:pPr>
        <w:pStyle w:val="NormalWeb"/>
        <w:shd w:val="clear" w:color="auto" w:fill="FFFFFF"/>
        <w:rPr>
          <w:rFonts w:asciiTheme="minorHAnsi" w:hAnsiTheme="minorHAnsi"/>
          <w:sz w:val="22"/>
          <w:szCs w:val="22"/>
        </w:rPr>
      </w:pPr>
      <w:r w:rsidRPr="008B2375">
        <w:rPr>
          <w:rFonts w:asciiTheme="minorHAnsi" w:hAnsiTheme="minorHAnsi"/>
          <w:sz w:val="22"/>
          <w:szCs w:val="22"/>
        </w:rPr>
        <w:t>The OFAC</w:t>
      </w:r>
      <w:r>
        <w:rPr>
          <w:rFonts w:asciiTheme="minorHAnsi" w:hAnsiTheme="minorHAnsi"/>
          <w:sz w:val="22"/>
          <w:szCs w:val="22"/>
        </w:rPr>
        <w:t>, a department of the US Treasury,</w:t>
      </w:r>
      <w:r w:rsidRPr="008B2375">
        <w:rPr>
          <w:rFonts w:asciiTheme="minorHAnsi" w:hAnsiTheme="minorHAnsi"/>
          <w:sz w:val="22"/>
          <w:szCs w:val="22"/>
        </w:rPr>
        <w:t xml:space="preserve"> administers and enforces economic sanctions programs primarily against countries and groups of individuals such as terrorists and narcotics traffickers.  US persons and corporations cannot engage in prohibited transactions unless authorized by OFAC or expressly exempted by statute.  The sanctions can be either comprehensive or selective, using the blocking of assets and trade restrictions to accomplish foreign policy and national security goals.  </w:t>
      </w:r>
    </w:p>
    <w:p w:rsidR="00930B03" w:rsidRDefault="00930B03" w:rsidP="003A76B2">
      <w:pPr>
        <w:pStyle w:val="NormalWeb"/>
        <w:shd w:val="clear" w:color="auto" w:fill="FFFFFF"/>
        <w:rPr>
          <w:rFonts w:asciiTheme="minorHAnsi" w:hAnsiTheme="minorHAnsi"/>
          <w:sz w:val="22"/>
          <w:szCs w:val="22"/>
        </w:rPr>
      </w:pPr>
    </w:p>
    <w:p w:rsidR="00930B03" w:rsidRDefault="00930B03" w:rsidP="003A76B2">
      <w:pPr>
        <w:pStyle w:val="NormalWeb"/>
        <w:shd w:val="clear" w:color="auto" w:fill="FFFFFF"/>
        <w:rPr>
          <w:rFonts w:asciiTheme="minorHAnsi" w:hAnsiTheme="minorHAnsi"/>
          <w:sz w:val="22"/>
          <w:szCs w:val="22"/>
        </w:rPr>
      </w:pPr>
      <w:r>
        <w:rPr>
          <w:rFonts w:asciiTheme="minorHAnsi" w:hAnsiTheme="minorHAnsi"/>
          <w:sz w:val="22"/>
          <w:szCs w:val="22"/>
        </w:rPr>
        <w:lastRenderedPageBreak/>
        <w:t xml:space="preserve">5.10.11 </w:t>
      </w:r>
      <w:r w:rsidRPr="00D67471">
        <w:rPr>
          <w:rFonts w:asciiTheme="minorHAnsi" w:hAnsiTheme="minorHAnsi"/>
          <w:sz w:val="22"/>
          <w:szCs w:val="22"/>
        </w:rPr>
        <w:t>Financial Industry Regulatory Authority</w:t>
      </w:r>
    </w:p>
    <w:p w:rsidR="00930B03" w:rsidRDefault="00930B03" w:rsidP="003A76B2">
      <w:pPr>
        <w:pStyle w:val="NormalWeb"/>
        <w:shd w:val="clear" w:color="auto" w:fill="FFFFFF"/>
        <w:rPr>
          <w:rFonts w:asciiTheme="minorHAnsi" w:hAnsiTheme="minorHAnsi"/>
          <w:sz w:val="22"/>
          <w:szCs w:val="22"/>
        </w:rPr>
      </w:pPr>
      <w:r>
        <w:rPr>
          <w:rFonts w:asciiTheme="minorHAnsi" w:hAnsiTheme="minorHAnsi"/>
          <w:sz w:val="22"/>
          <w:szCs w:val="22"/>
        </w:rPr>
        <w:t>FINRA</w:t>
      </w:r>
      <w:r w:rsidRPr="00D67471">
        <w:rPr>
          <w:rFonts w:asciiTheme="minorHAnsi" w:hAnsiTheme="minorHAnsi"/>
          <w:sz w:val="22"/>
          <w:szCs w:val="22"/>
        </w:rPr>
        <w:t xml:space="preserve"> is the largest independent regulator of securities firms doing business with the public in the United States. </w:t>
      </w:r>
      <w:r>
        <w:rPr>
          <w:rFonts w:asciiTheme="minorHAnsi" w:hAnsiTheme="minorHAnsi"/>
          <w:sz w:val="22"/>
          <w:szCs w:val="22"/>
        </w:rPr>
        <w:t xml:space="preserve"> Its</w:t>
      </w:r>
      <w:r w:rsidRPr="00D67471">
        <w:rPr>
          <w:rFonts w:asciiTheme="minorHAnsi" w:hAnsiTheme="minorHAnsi"/>
          <w:sz w:val="22"/>
          <w:szCs w:val="22"/>
        </w:rPr>
        <w:t xml:space="preserve"> mission is to pursue investor protection and market integrity</w:t>
      </w:r>
      <w:r>
        <w:rPr>
          <w:rFonts w:asciiTheme="minorHAnsi" w:hAnsiTheme="minorHAnsi"/>
          <w:sz w:val="22"/>
          <w:szCs w:val="22"/>
        </w:rPr>
        <w:t>.  FINRA carries</w:t>
      </w:r>
      <w:r w:rsidRPr="00D67471">
        <w:rPr>
          <w:rFonts w:asciiTheme="minorHAnsi" w:hAnsiTheme="minorHAnsi"/>
          <w:sz w:val="22"/>
          <w:szCs w:val="22"/>
        </w:rPr>
        <w:t xml:space="preserve"> it out by overseeing virtually every aspect of the brokerage industry. </w:t>
      </w:r>
      <w:r>
        <w:rPr>
          <w:rFonts w:asciiTheme="minorHAnsi" w:hAnsiTheme="minorHAnsi"/>
          <w:sz w:val="22"/>
          <w:szCs w:val="22"/>
        </w:rPr>
        <w:t xml:space="preserve"> </w:t>
      </w:r>
      <w:r w:rsidRPr="00D67471">
        <w:rPr>
          <w:rFonts w:asciiTheme="minorHAnsi" w:hAnsiTheme="minorHAnsi"/>
          <w:sz w:val="22"/>
          <w:szCs w:val="22"/>
        </w:rPr>
        <w:t>FINRA oversees about 4,250 brokerage firms, about 162,155 branch offices and approximately 629,525 brokers</w:t>
      </w:r>
      <w:r>
        <w:rPr>
          <w:rFonts w:asciiTheme="minorHAnsi" w:hAnsiTheme="minorHAnsi"/>
          <w:sz w:val="22"/>
          <w:szCs w:val="22"/>
        </w:rPr>
        <w:t>. Their authority is delegated to them by the SEC.</w:t>
      </w:r>
    </w:p>
    <w:p w:rsidR="00930B03" w:rsidRDefault="00930B03" w:rsidP="003A76B2">
      <w:pPr>
        <w:pStyle w:val="NormalWeb"/>
        <w:shd w:val="clear" w:color="auto" w:fill="FFFFFF"/>
        <w:rPr>
          <w:rFonts w:asciiTheme="minorHAnsi" w:hAnsiTheme="minorHAnsi"/>
          <w:sz w:val="22"/>
          <w:szCs w:val="22"/>
        </w:rPr>
      </w:pPr>
      <w:r>
        <w:rPr>
          <w:rFonts w:asciiTheme="minorHAnsi" w:hAnsiTheme="minorHAnsi"/>
          <w:sz w:val="22"/>
          <w:szCs w:val="22"/>
        </w:rPr>
        <w:t>5.10.12 Security Investors Protection Corporation</w:t>
      </w:r>
    </w:p>
    <w:p w:rsidR="00930B03" w:rsidRPr="003A76B2" w:rsidRDefault="00930B03" w:rsidP="003A76B2">
      <w:pPr>
        <w:pStyle w:val="NormalWeb"/>
        <w:shd w:val="clear" w:color="auto" w:fill="FFFFFF"/>
        <w:rPr>
          <w:rFonts w:asciiTheme="minorHAnsi" w:hAnsiTheme="minorHAnsi"/>
          <w:sz w:val="22"/>
          <w:szCs w:val="22"/>
        </w:rPr>
      </w:pPr>
      <w:r>
        <w:rPr>
          <w:rFonts w:asciiTheme="minorHAnsi" w:hAnsiTheme="minorHAnsi"/>
          <w:sz w:val="22"/>
          <w:szCs w:val="22"/>
        </w:rPr>
        <w:t>SIPC</w:t>
      </w:r>
      <w:r w:rsidRPr="00B96260">
        <w:rPr>
          <w:rFonts w:asciiTheme="minorHAnsi" w:hAnsiTheme="minorHAnsi"/>
          <w:sz w:val="22"/>
          <w:szCs w:val="22"/>
        </w:rPr>
        <w:t xml:space="preserve"> is a federally mandated, non-profit, member-funded, </w:t>
      </w:r>
      <w:r>
        <w:rPr>
          <w:rFonts w:asciiTheme="minorHAnsi" w:hAnsiTheme="minorHAnsi"/>
          <w:sz w:val="22"/>
          <w:szCs w:val="22"/>
        </w:rPr>
        <w:t xml:space="preserve">US </w:t>
      </w:r>
      <w:r w:rsidRPr="00B96260">
        <w:rPr>
          <w:rFonts w:asciiTheme="minorHAnsi" w:hAnsiTheme="minorHAnsi"/>
          <w:sz w:val="22"/>
          <w:szCs w:val="22"/>
        </w:rPr>
        <w:t>corporation</w:t>
      </w:r>
      <w:r>
        <w:rPr>
          <w:rFonts w:asciiTheme="minorHAnsi" w:hAnsiTheme="minorHAnsi"/>
          <w:sz w:val="22"/>
          <w:szCs w:val="22"/>
        </w:rPr>
        <w:t xml:space="preserve">.  </w:t>
      </w:r>
      <w:r w:rsidRPr="00B96260">
        <w:rPr>
          <w:rFonts w:asciiTheme="minorHAnsi" w:hAnsiTheme="minorHAnsi"/>
          <w:sz w:val="22"/>
          <w:szCs w:val="22"/>
        </w:rPr>
        <w:t>It protects investors in certain securities from financial harm if a broker-dealer fails. It does not protect against losses in the securities markets, identity theft, or other 3rd-party fraud.</w:t>
      </w:r>
      <w:r>
        <w:rPr>
          <w:rFonts w:asciiTheme="minorHAnsi" w:hAnsiTheme="minorHAnsi"/>
          <w:sz w:val="22"/>
          <w:szCs w:val="22"/>
        </w:rPr>
        <w:t xml:space="preserve">   </w:t>
      </w:r>
      <w:r w:rsidRPr="00B96260">
        <w:rPr>
          <w:rFonts w:asciiTheme="minorHAnsi" w:hAnsiTheme="minorHAnsi"/>
          <w:sz w:val="22"/>
          <w:szCs w:val="22"/>
        </w:rPr>
        <w:t>SIPC is neither a government agency nor a regulatory authority. It is a nonprofit, membership corporation, funded by its member securities broker-dealers.</w:t>
      </w:r>
      <w:r>
        <w:rPr>
          <w:rFonts w:asciiTheme="minorHAnsi" w:hAnsiTheme="minorHAnsi"/>
          <w:sz w:val="22"/>
          <w:szCs w:val="22"/>
        </w:rPr>
        <w:t xml:space="preserve">  </w:t>
      </w:r>
    </w:p>
    <w:p w:rsidR="00930B03" w:rsidRDefault="00930B03">
      <w:pPr>
        <w:spacing w:after="0" w:line="240" w:lineRule="auto"/>
      </w:pPr>
      <w:r>
        <w:br w:type="page"/>
      </w:r>
    </w:p>
    <w:p w:rsidR="00930B03" w:rsidRDefault="00930B03">
      <w:r>
        <w:lastRenderedPageBreak/>
        <w:t>Section 6 Regulatory Risk Examples</w:t>
      </w:r>
    </w:p>
    <w:p w:rsidR="00930B03" w:rsidRDefault="00930B03">
      <w:r>
        <w:t>The examples collected from regulators and industry divided fairly evenly between the pros and cons of too much or too little regulation, focusing on the impact to either the policyholder (and/or claimant) or the shareholder.  The point of view was not a uniform advocacy of stakeholder interests for several reasons.</w:t>
      </w:r>
    </w:p>
    <w:p w:rsidR="00930B03" w:rsidRDefault="00930B03" w:rsidP="00930B03">
      <w:pPr>
        <w:pStyle w:val="ListParagraph"/>
        <w:numPr>
          <w:ilvl w:val="0"/>
          <w:numId w:val="28"/>
        </w:numPr>
      </w:pPr>
      <w:r>
        <w:t xml:space="preserve">Depending on the example, some industry participants might actually be for more regulation in the interest of a level playing field, maintaining a respected market or safeguarding against areas where making a business or risk judgment about an unknowable situation might be later second guessed by shareholders or supervisors. </w:t>
      </w:r>
    </w:p>
    <w:p w:rsidR="00930B03" w:rsidRDefault="00930B03" w:rsidP="00930B03">
      <w:pPr>
        <w:pStyle w:val="ListParagraph"/>
        <w:numPr>
          <w:ilvl w:val="0"/>
          <w:numId w:val="28"/>
        </w:numPr>
      </w:pPr>
      <w:r>
        <w:t>Regulators often have a dual mandate to both maintain protection for existing policyholders (and claimants) and to maintain a competitive market for the benefit of new policyholders.  Thus a regulator must strike a balance (either consciously or implicitly) between protecting current versus future policyholders.</w:t>
      </w:r>
    </w:p>
    <w:p w:rsidR="00930B03" w:rsidRDefault="00930B03" w:rsidP="00930B03">
      <w:pPr>
        <w:pStyle w:val="ListParagraph"/>
        <w:numPr>
          <w:ilvl w:val="0"/>
          <w:numId w:val="28"/>
        </w:numPr>
      </w:pPr>
      <w:r>
        <w:t>Both regulators and companies have conflicting desires for prescriptive rules and for more open ended principles. This occurs across and within both companies and regulatory jurisdictions. Regulators like rules that allow them legal grounds to exercise their powers. Industry likes rules that can reduce the uncertainty of its business operations. Ambiguity of legal requirements hinders the clean execution of a firm’s strategy that is essential to its success in the market.</w:t>
      </w:r>
    </w:p>
    <w:p w:rsidR="00930B03" w:rsidRDefault="00930B03" w:rsidP="00930B03">
      <w:pPr>
        <w:pStyle w:val="ListParagraph"/>
        <w:numPr>
          <w:ilvl w:val="0"/>
          <w:numId w:val="28"/>
        </w:numPr>
      </w:pPr>
      <w:r>
        <w:t>As new risks and product opportunities emerge, the market will innovate with revised products and regulators may “innovate” with revised or new rules. Yet, the introduction of rules will change the risk behaviors and risk exposures of the participants, sometimes leading to a sounder market and sometimes undermining the original intent behind the rules. The ability (and powers) to deal with emerging risks is at the heart of the current focus on systemic risk regulation and its effort to have authority to deal with issues that may not have been contemplated in prior laws.</w:t>
      </w:r>
    </w:p>
    <w:p w:rsidR="00930B03" w:rsidRDefault="00930B03" w:rsidP="001A18ED">
      <w:r>
        <w:t>6.1 Gaps Between Legislation and Supervision</w:t>
      </w:r>
    </w:p>
    <w:p w:rsidR="00930B03" w:rsidRDefault="00930B03" w:rsidP="006837DB">
      <w:r>
        <w:t xml:space="preserve">Instances:  In one Asian country, the regulator has issued (with annual updates), a 1,500 page book on how the insurance entity needs to operate.  This covers all aspects of operations, such as claims payments, risk management, financial reporting and governance.  During examinations, the regulator will look for violations against any of the regulations prescribed on the 1,500 pages.  At the end of the examination, the company is presented a bill comprising fines (whose rate schedule is unpublished) for all observed violations.  </w:t>
      </w:r>
    </w:p>
    <w:p w:rsidR="00930B03" w:rsidRDefault="00930B03" w:rsidP="006D296F">
      <w:r>
        <w:t>Nearly all employees work under the cloud of adherence to the detailed supervisory specifications.  This is viewed as creating an undue, distracting focus on the smallest of applications and procedures.  It also adds costs and discourages innovation by the insurer since the regulator has to first write all the rules to allow it.</w:t>
      </w:r>
    </w:p>
    <w:p w:rsidR="00930B03" w:rsidRDefault="00930B03" w:rsidP="006D296F">
      <w:r>
        <w:t xml:space="preserve">In the US, a common complaint from industry participants and observers is that the Frank-Dodd Act, in its 1200 pages, essentially left many of the detailed actual company reporting and procedural </w:t>
      </w:r>
      <w:r>
        <w:lastRenderedPageBreak/>
        <w:t>requirements to the supervisory bodies. This will generate several thousand more pages of requirements with possibly unknown impact on the marketplace. Many have cited this “lack of developed rules” as also discouraging innovation due to the regulatory uncertainly it brings. The (substantial) cost of this</w:t>
      </w:r>
      <w:r w:rsidRPr="00A63DD4">
        <w:t xml:space="preserve"> will ultimately be borne by the consumer.</w:t>
      </w:r>
    </w:p>
    <w:p w:rsidR="00930B03" w:rsidRDefault="00930B03" w:rsidP="006D296F">
      <w:r>
        <w:t xml:space="preserve">Similarly, </w:t>
      </w:r>
      <w:r>
        <w:rPr>
          <w:rFonts w:eastAsia="Times New Roman" w:cs="Calibri"/>
          <w:sz w:val="24"/>
          <w:szCs w:val="24"/>
        </w:rPr>
        <w:t>for complex topics, l</w:t>
      </w:r>
      <w:r w:rsidRPr="00A01CB1">
        <w:rPr>
          <w:rFonts w:eastAsia="Times New Roman" w:cs="Calibri"/>
          <w:sz w:val="24"/>
          <w:szCs w:val="24"/>
        </w:rPr>
        <w:t xml:space="preserve">egislatures sometimes need more than a single session to develop and pass new legislation.  When </w:t>
      </w:r>
      <w:r>
        <w:rPr>
          <w:rFonts w:eastAsia="Times New Roman" w:cs="Calibri"/>
          <w:sz w:val="24"/>
          <w:szCs w:val="24"/>
        </w:rPr>
        <w:t>this occurs</w:t>
      </w:r>
      <w:r w:rsidRPr="00A01CB1">
        <w:rPr>
          <w:rFonts w:eastAsia="Times New Roman" w:cs="Calibri"/>
          <w:sz w:val="24"/>
          <w:szCs w:val="24"/>
        </w:rPr>
        <w:t>, a great degree of uncertainty is introduced up until the legislation is passed</w:t>
      </w:r>
      <w:r>
        <w:rPr>
          <w:rFonts w:eastAsia="Times New Roman" w:cs="Calibri"/>
          <w:sz w:val="24"/>
          <w:szCs w:val="24"/>
        </w:rPr>
        <w:t xml:space="preserve"> such as happened with the last</w:t>
      </w:r>
      <w:r w:rsidRPr="00A01CB1">
        <w:rPr>
          <w:rFonts w:eastAsia="Times New Roman" w:cs="Calibri"/>
          <w:sz w:val="24"/>
          <w:szCs w:val="24"/>
        </w:rPr>
        <w:t xml:space="preserve"> revision of the</w:t>
      </w:r>
      <w:r>
        <w:rPr>
          <w:rFonts w:eastAsia="Times New Roman" w:cs="Calibri"/>
          <w:sz w:val="24"/>
          <w:szCs w:val="24"/>
        </w:rPr>
        <w:t xml:space="preserve"> US </w:t>
      </w:r>
      <w:r w:rsidRPr="00A01CB1">
        <w:rPr>
          <w:rFonts w:eastAsia="Times New Roman" w:cs="Calibri"/>
          <w:sz w:val="24"/>
          <w:szCs w:val="24"/>
        </w:rPr>
        <w:t>insurance tax code.  The tax authorities proposed new regulation for the taxation of insurance companies in 198</w:t>
      </w:r>
      <w:r>
        <w:rPr>
          <w:rFonts w:eastAsia="Times New Roman" w:cs="Calibri"/>
          <w:sz w:val="24"/>
          <w:szCs w:val="24"/>
        </w:rPr>
        <w:t xml:space="preserve">3. </w:t>
      </w:r>
      <w:r w:rsidRPr="00A01CB1">
        <w:rPr>
          <w:rFonts w:eastAsia="Times New Roman" w:cs="Calibri"/>
          <w:sz w:val="24"/>
          <w:szCs w:val="24"/>
        </w:rPr>
        <w:t> This legislation contained major revisions to the tax code.  Consequently, new product development, new reinsurance treaties, sales of blocks of business and mergers/acquisitions ground to a halt</w:t>
      </w:r>
      <w:r>
        <w:rPr>
          <w:rFonts w:eastAsia="Times New Roman" w:cs="Calibri"/>
          <w:sz w:val="24"/>
          <w:szCs w:val="24"/>
        </w:rPr>
        <w:t xml:space="preserve"> for a one-year period</w:t>
      </w:r>
      <w:r w:rsidRPr="00A01CB1">
        <w:rPr>
          <w:rFonts w:eastAsia="Times New Roman" w:cs="Calibri"/>
          <w:sz w:val="24"/>
          <w:szCs w:val="24"/>
        </w:rPr>
        <w:t xml:space="preserve">.  </w:t>
      </w:r>
      <w:r>
        <w:rPr>
          <w:rFonts w:eastAsia="Times New Roman" w:cs="Calibri"/>
          <w:sz w:val="24"/>
          <w:szCs w:val="24"/>
        </w:rPr>
        <w:t xml:space="preserve"> </w:t>
      </w:r>
      <w:r w:rsidRPr="00A01CB1">
        <w:rPr>
          <w:rFonts w:eastAsia="Times New Roman" w:cs="Calibri"/>
          <w:sz w:val="24"/>
          <w:szCs w:val="24"/>
        </w:rPr>
        <w:t>This is also true for the development of new accounting regimes, as when future reporting paradigms are in development, insurers will not know the emergence of earning</w:t>
      </w:r>
      <w:r>
        <w:rPr>
          <w:rFonts w:eastAsia="Times New Roman" w:cs="Calibri"/>
          <w:sz w:val="24"/>
          <w:szCs w:val="24"/>
        </w:rPr>
        <w:t>s or the required reserve level.</w:t>
      </w:r>
    </w:p>
    <w:p w:rsidR="00930B03" w:rsidRDefault="00930B03" w:rsidP="006837DB">
      <w:r>
        <w:t>Insurer perspective:  It is extremely difficult to operate where there is regulatory unpredictability.</w:t>
      </w:r>
    </w:p>
    <w:p w:rsidR="00930B03" w:rsidRDefault="00930B03" w:rsidP="006837DB">
      <w:r>
        <w:t xml:space="preserve">Regulator perspective:  Regulators have a challenging mandate. They must execute the will of the legislature. But this is challenging when the law regulates a complex topic that may not be fully grasped by the legislature. This makes it harder to reduce uncertainty while also increasing the risk of unintended consequences due to the lack of understanding by the legislators. </w:t>
      </w:r>
    </w:p>
    <w:p w:rsidR="00930B03" w:rsidRDefault="00930B03" w:rsidP="006837DB">
      <w:r>
        <w:t>6.2 Segregated Funds in Canada</w:t>
      </w:r>
    </w:p>
    <w:p w:rsidR="00930B03" w:rsidRDefault="00930B03" w:rsidP="006837DB">
      <w:r>
        <w:t>Instance:  A market innovation for the past twenty years in Canada has been the marketing of investment funds with some guarantees offered by insurers.   These products have low-frequency, high impact risk that needs to be monitored and managed.  Starting before 2000, the regulator has been hoping to see better ERM governance applied to the management of these funds and has provided some guiding principles on how they will evaluate the firms’ practices.</w:t>
      </w:r>
    </w:p>
    <w:p w:rsidR="00930B03" w:rsidRDefault="00930B03" w:rsidP="006837DB">
      <w:r>
        <w:t xml:space="preserve">Insurer perspective:  The consistent response from industry participants has been an expectation of a compliance-focused set of detailed rules and criteria so they will know what they need to do to be viewed favorably by the regulators, implying that the company expects the regulator to be better at recommending sound risk management practices.  </w:t>
      </w:r>
      <w:r w:rsidRPr="00AE33CC">
        <w:t xml:space="preserve">While additional regulatory requirements are an additional </w:t>
      </w:r>
      <w:r>
        <w:t xml:space="preserve">company </w:t>
      </w:r>
      <w:r w:rsidRPr="00AE33CC">
        <w:t xml:space="preserve">cost, in the US, the class action ability to pursue matters civilly means companies are </w:t>
      </w:r>
      <w:r>
        <w:t xml:space="preserve">often </w:t>
      </w:r>
      <w:r w:rsidRPr="00AE33CC">
        <w:t>more at risk due to imprecise or ambiguous legal requirements</w:t>
      </w:r>
      <w:r>
        <w:t xml:space="preserve">. So they hope to mitigate legal risk exposure through more rules based requirements.  </w:t>
      </w:r>
    </w:p>
    <w:p w:rsidR="00930B03" w:rsidRDefault="00930B03" w:rsidP="00E2443E">
      <w:r>
        <w:t>Regulator perspective:  Regulators often also like having clear rules so they can exercise their unique regulatory tools without facing time delaying and unproductive legal challenges.  However, this practice can also stifle innovation as prior rules become inefficient and/or ineffective due to changes in the outside world that could allow better products and/or coverages.   There has also been the difficulty in predicting the upcoming products and associated compliance issues.</w:t>
      </w:r>
    </w:p>
    <w:p w:rsidR="00930B03" w:rsidRDefault="00930B03" w:rsidP="00391222">
      <w:r>
        <w:lastRenderedPageBreak/>
        <w:t>6.3 Too Many Regulators</w:t>
      </w:r>
    </w:p>
    <w:p w:rsidR="00930B03" w:rsidRDefault="00930B03" w:rsidP="00391222">
      <w:r>
        <w:t>Instance:  In the US, insurers can face oversight from multiple supervisors.  There are potentially three levels of authority:  state, federal and international.  Importantly, they may have both overlapping as well as different legislative mandates/objectives.</w:t>
      </w:r>
    </w:p>
    <w:p w:rsidR="00930B03" w:rsidRDefault="00930B03" w:rsidP="00930B03">
      <w:pPr>
        <w:pStyle w:val="ListParagraph"/>
        <w:numPr>
          <w:ilvl w:val="0"/>
          <w:numId w:val="29"/>
        </w:numPr>
      </w:pPr>
      <w:r>
        <w:t xml:space="preserve">At the state level an insurer is subject to each state insurance department in which it is licensed.  It is also subject to attorney general actions as well as civil decisions that result from class action suits where private lawyers judge that the current regulatory structure has been lacking in the ability to “prosecute” or execute the law due to a lack of resources.  </w:t>
      </w:r>
    </w:p>
    <w:p w:rsidR="00930B03" w:rsidRDefault="00930B03" w:rsidP="00930B03">
      <w:pPr>
        <w:pStyle w:val="ListParagraph"/>
        <w:numPr>
          <w:ilvl w:val="0"/>
          <w:numId w:val="29"/>
        </w:numPr>
      </w:pPr>
      <w:r>
        <w:t xml:space="preserve">While all companies will be subject to US federal tax laws and IRS audits, a US insurer will face additional regulations, evaluations and supervising agencies if the insurer is designated a Systemically Important Financial Institution (SIFI) or is a member of an Internationally Active Insurance Group (IAIG).  </w:t>
      </w:r>
    </w:p>
    <w:p w:rsidR="00930B03" w:rsidRDefault="00930B03" w:rsidP="00930B03">
      <w:pPr>
        <w:pStyle w:val="ListParagraph"/>
        <w:numPr>
          <w:ilvl w:val="0"/>
          <w:numId w:val="29"/>
        </w:numPr>
      </w:pPr>
      <w:r>
        <w:t xml:space="preserve">Writers of variable products will face SEC regulation of the products as well as state of domicile oversight.  </w:t>
      </w:r>
    </w:p>
    <w:p w:rsidR="00930B03" w:rsidRDefault="00930B03" w:rsidP="00930B03">
      <w:pPr>
        <w:pStyle w:val="ListParagraph"/>
        <w:numPr>
          <w:ilvl w:val="0"/>
          <w:numId w:val="29"/>
        </w:numPr>
      </w:pPr>
      <w:r>
        <w:t>While a US insurer that is owned by a European parent will be facing reporting requirements imposed by the European Union, the establishment of Insurance Core Principles by the IAIS (and their use by the IMF in doing Financial Service Assessments) sets an implicit international regulatory requirement. In addition, the Financial Stability Board (FSB) established by the G20 is creating additional pressure to have uniform international requirements.</w:t>
      </w:r>
    </w:p>
    <w:p w:rsidR="00930B03" w:rsidRDefault="00930B03" w:rsidP="00391222">
      <w:r>
        <w:t xml:space="preserve">Insurer perspective:  It becomes very expensive to generate and report multiple evaluative measures.  Also, it becomes a challenge to nurture open and effective relationships with so many diverse and independent regulators.  This issue is compounded when it is the case that the individuals have more bank than insurance experience.  </w:t>
      </w:r>
    </w:p>
    <w:p w:rsidR="00930B03" w:rsidRDefault="00930B03" w:rsidP="00391222">
      <w:r>
        <w:t xml:space="preserve">For example, in response to the 2008 financial crisis, several large insurers transformed themselves into bank holding companies, thus subjecting themselves to new and unfamiliar forms of regulation.  One large company </w:t>
      </w:r>
      <w:r w:rsidRPr="005D55F3">
        <w:t xml:space="preserve">finished at the top of the list one year in the stress testing, failed the following year for unknown reasons, and then after failing, was denied a request for a shareholder dividend increase.  </w:t>
      </w:r>
      <w:r>
        <w:t xml:space="preserve">  While most investors, policyholders and insurance regulators were not concerned about this insurer’s ability to perform, the company did suffer reputational damage through uncomplimentary headlines and devoted significant resources to the situation.</w:t>
      </w:r>
    </w:p>
    <w:p w:rsidR="00930B03" w:rsidRDefault="00930B03" w:rsidP="00391222">
      <w:r>
        <w:t xml:space="preserve">A former Federal Reserve board chairman, Paul Volker, noted in June of 2013 </w:t>
      </w:r>
      <w:r w:rsidRPr="00DE164F">
        <w:t>“The simple fact is the United States doesn’t need six financial regulatory agencies</w:t>
      </w:r>
      <w:r>
        <w:t xml:space="preserve">.  </w:t>
      </w:r>
      <w:r w:rsidRPr="00DE164F">
        <w:t xml:space="preserve">It is a recipe for indecision, neglect and stalemate, </w:t>
      </w:r>
      <w:r>
        <w:t>adding up to ineffectiveness.”</w:t>
      </w:r>
    </w:p>
    <w:p w:rsidR="00930B03" w:rsidRDefault="00930B03" w:rsidP="00391222">
      <w:r w:rsidRPr="00964E7F">
        <w:t>Additionally, to the extent that different insurers are subject to varying additional layers of regulation, some insurers will be at a competitive disadvantage when it comes to price for the policyholder and return to the shareholder.</w:t>
      </w:r>
      <w:r>
        <w:t xml:space="preserve">  S</w:t>
      </w:r>
      <w:r w:rsidRPr="00964E7F">
        <w:t>o</w:t>
      </w:r>
      <w:r>
        <w:t>me insurers will be subject to f</w:t>
      </w:r>
      <w:r w:rsidRPr="00964E7F">
        <w:t>ed</w:t>
      </w:r>
      <w:r>
        <w:t>eral</w:t>
      </w:r>
      <w:r w:rsidRPr="00964E7F">
        <w:t xml:space="preserve"> stand</w:t>
      </w:r>
      <w:r>
        <w:t>ards and others will not.</w:t>
      </w:r>
    </w:p>
    <w:p w:rsidR="00930B03" w:rsidRDefault="00930B03" w:rsidP="00391222">
      <w:r>
        <w:lastRenderedPageBreak/>
        <w:t>Regulator perspective:  Each type of regulator feels they bring something to the table.  The design of the system does not allow for them to consolidate or relinquish authority, since to do so may violate a required legislative mandate.   For example, in 2013, the Federal Housing Finance Agency, which regulates Fannie Mae and Freddie Mac, extended its reach into the lender-placed insurance market to attempt to ban fees and commissions on insurance the consumer is forced to buy.  Though these policies had been approved by state insurance departments, another government agency intervened to attempt to regulate this type of insurance.  While insurers had not expected to be subject to requirements for compliance with the FHFA, the regulator perspective was, if the law requires them to regulate they have the obligation to do so. The US system expects the courts to then mitigate conflicting requirements and/or mandates.</w:t>
      </w:r>
    </w:p>
    <w:p w:rsidR="00930B03" w:rsidRDefault="00930B03" w:rsidP="00E55CB3">
      <w:r>
        <w:t>6.4 Government Override of Prior Legislative Mandate</w:t>
      </w:r>
    </w:p>
    <w:p w:rsidR="00930B03" w:rsidRDefault="00930B03" w:rsidP="001A0AEA">
      <w:r>
        <w:t>Instance:  in 2011 several Northeast states notified insurers that they were not to apply hurricane deductibles (significantly higher than for other causes of loss) for Hurricane Irene claims, although in some cases the contractual requirements for imposing the deductibles may have been met. Nearly all insurers complied. In 2012, Hurricane Sandy devastated many of the same states, and again insurers were told not to impose the larger deductibles. The National Oceanic and Atmospheric Administration did not follow its usual procedures in naming the storm, and much of the damage was caused after the storm had lost its hurricane strength. Given the precedent of 2011, and the uncertainty about meeting the contractual language for triggering the deductibles, insurers again complied with the order.  These deductibles were designed to address tight market conditions (insurers had been withdrawing from areas where they were over-concentrated). Their catastrophe model results showed much higher loss potential on the coast for homeowners insurance in coastal areas</w:t>
      </w:r>
    </w:p>
    <w:p w:rsidR="00930B03" w:rsidRDefault="00930B03" w:rsidP="00E55CB3">
      <w:r>
        <w:t>Insurer perspective:  This regulatory fiat overrode policy provisions and what had been priced for.  In the end, this will be paid for by future policyholders of the company and perhaps shared in some by the shareholders. These pressures can be exerted from both the executive and legislative bodies with or without the legal authority to do so. The override of previously written contracts sets an important legal precedent that introduces more uncertainty into the marketplace.</w:t>
      </w:r>
    </w:p>
    <w:p w:rsidR="00930B03" w:rsidRDefault="00930B03" w:rsidP="00E55CB3">
      <w:r>
        <w:t>Regulator perspective:  The regulator will be concerned about the health of that market, which was under stress to begin with, when the Governor implements a short term rule-changing solution without having a long term plan to address the underlying conditions if only to effect quicker claim settlements and fewer disputes.  It is always the government’s right to decide after the fact if it wants to redistribute the effects of outcomes.  Some regulators will also be concerned with how it upsets the long term viability of insurance which is dependent on redistribution based on agreements entered into beforehand for unknown outcomes.</w:t>
      </w:r>
    </w:p>
    <w:p w:rsidR="00930B03" w:rsidRDefault="00930B03" w:rsidP="00A97C34">
      <w:r>
        <w:t xml:space="preserve">6.5 Conflicting Policy with Other Agencies </w:t>
      </w:r>
    </w:p>
    <w:p w:rsidR="00930B03" w:rsidRDefault="00930B03" w:rsidP="00A97C34">
      <w:r>
        <w:t xml:space="preserve">In Taiwan, a significant regulatory risk is coordinating policy with other government agencies.  Taiwan’s   Insurance Bureau increased the maximum percentage of assets that could be held in real estate.  However, at the same time, Taiwan’s central bank was trying to dampen the rapid increase in housing </w:t>
      </w:r>
      <w:r>
        <w:lastRenderedPageBreak/>
        <w:t>and real estate prices.  The Insurance Bureau had to retract its authorization for higher real estate holdings shortly after its announcement in order to adhere to the central bank’s desire not to create new sources for real estate and housing borrowing.</w:t>
      </w:r>
    </w:p>
    <w:p w:rsidR="00930B03" w:rsidRDefault="00930B03" w:rsidP="00A97C34">
      <w:r>
        <w:t>Insurer’s perspective:  This is an example of too many regulators.</w:t>
      </w:r>
    </w:p>
    <w:p w:rsidR="00930B03" w:rsidRDefault="00930B03" w:rsidP="00A97C34">
      <w:r>
        <w:t>Regulator’s perspective:  Conflicts with other agencies over authority is not an infrequent issue.  Here, economic policy objectives conflicted with insurance regulation.</w:t>
      </w:r>
    </w:p>
    <w:p w:rsidR="00930B03" w:rsidRDefault="00930B03" w:rsidP="00E12BC1">
      <w:r>
        <w:t>6.6 Conflicting or Overlapping Investigative Powers for Different Executive Branches</w:t>
      </w:r>
    </w:p>
    <w:p w:rsidR="00930B03" w:rsidRDefault="00930B03" w:rsidP="00E12BC1">
      <w:r>
        <w:t>Instances: Sales practices may be reviewed independently by multiple state insurance departments, by state attorney generals and by FINRA and the SEC, each with different mandates, aims, timetables and expertise.</w:t>
      </w:r>
    </w:p>
    <w:p w:rsidR="00930B03" w:rsidRDefault="00930B03" w:rsidP="00E12BC1">
      <w:r>
        <w:t>Industry perspective: It would be more efficient to prepare statements, documents and other materials for single regulatory bodies so that they don’t have to be prepared multiple times, with adjusted requirements for each scenario.</w:t>
      </w:r>
    </w:p>
    <w:p w:rsidR="00930B03" w:rsidRDefault="00930B03" w:rsidP="00E12BC1">
      <w:r>
        <w:t>Regulator perspective: Each executive branch of government and agency beneath is responsible to uphold the legislative mandate it has been given and to work with one another to coordinate and reconcile oversight where applicable.  As difficult as it is to create legislation and reporting requirements, coordination with other agencies would compound the process.</w:t>
      </w:r>
    </w:p>
    <w:p w:rsidR="00930B03" w:rsidRDefault="00930B03" w:rsidP="00E12BC1">
      <w:r>
        <w:t xml:space="preserve">6.7 Privacy </w:t>
      </w:r>
    </w:p>
    <w:p w:rsidR="00930B03" w:rsidRDefault="00930B03" w:rsidP="00E12BC1">
      <w:r>
        <w:t xml:space="preserve">Instance:  In some countries, there are Data Privacy Laws designed to protect people’s identities from being misused.  In some instances, people now have to explicitly grant permission before critical items may be shared with others.  </w:t>
      </w:r>
    </w:p>
    <w:p w:rsidR="00930B03" w:rsidRDefault="00930B03" w:rsidP="00E12BC1">
      <w:r>
        <w:t xml:space="preserve">Insurer perspective:  This creates challenges for reinsurer pricing.  No longer can the direct company provide name, date of birth and a customer identification number (for example, a social security number) to the reinsurer without prior approval from the policy owner.  This makes facultative placements much more difficult and it makes acceptance of regular new business riskier since you can no longer check for over-exposure for a single person.  </w:t>
      </w:r>
    </w:p>
    <w:p w:rsidR="00930B03" w:rsidRDefault="00930B03" w:rsidP="00E12BC1">
      <w:r>
        <w:t>Regulator perspective:  The legislature increased privacy protection for its citizens but has made either increased the cost of insurance or created additional risk for its reinsurance companies.</w:t>
      </w:r>
    </w:p>
    <w:p w:rsidR="00930B03" w:rsidRDefault="00930B03" w:rsidP="001C6A4F">
      <w:r>
        <w:t xml:space="preserve">6.8 US State Variations in Life or Health Valuation Requirements </w:t>
      </w:r>
    </w:p>
    <w:p w:rsidR="00930B03" w:rsidRDefault="00930B03" w:rsidP="001C6A4F">
      <w:r>
        <w:t>Instance:  While the NAIC recommends Valuation methods and assumptions that can be uniform across the US, they must be approved on a state-by-state basis.  They are established or affirmed by legislation, regulation or pronouncement.  The actuarial opinion must be submitted in accordance with each individual state’s requirements.  This issue usually arises for innovative life product designs.</w:t>
      </w:r>
    </w:p>
    <w:p w:rsidR="00930B03" w:rsidRDefault="00930B03" w:rsidP="001C6A4F">
      <w:r>
        <w:lastRenderedPageBreak/>
        <w:t xml:space="preserve">Insurer perspective:  The valuation actuary must spend additional time to research how state requirements may vary.  Companies generally want to calculate a single set of reserves that exceed the maximum of each state in which it is licensed.    An actuary may be forced to prepare multiple actuarial opinions, reconciling reported numbers to those required by the state of filing.  In some cases, different financial statements (blue books) are filed in different states for the same time period.  </w:t>
      </w:r>
    </w:p>
    <w:p w:rsidR="00930B03" w:rsidRDefault="00930B03" w:rsidP="001C6A4F">
      <w:r>
        <w:t>In addition, uncertainty may arise when guidance given at the NAIC level, such as through an actuarial guideline, is implemented and/or interpreted differently among the states. An actuarial guideline may be required in one state, expected in another and proscribed in a third with different interpretations being used in different states.</w:t>
      </w:r>
    </w:p>
    <w:p w:rsidR="00930B03" w:rsidRDefault="00930B03" w:rsidP="001C6A4F">
      <w:r>
        <w:t xml:space="preserve">Regulator perspective:  Regulators and the NAIC are generally aware of this inefficient situation, having promulgated uniform rules for investment accounting and risk-based capital, and are working to introduce tools to create uniform liability methods and assumptions.  But in all cases, state legislatures and insurance departments are not required to adopt these uniform recommendations.   </w:t>
      </w:r>
    </w:p>
    <w:p w:rsidR="00930B03" w:rsidRPr="00961D07" w:rsidRDefault="00930B03">
      <w:r>
        <w:t>6.9 Product A</w:t>
      </w:r>
      <w:r w:rsidRPr="00961D07">
        <w:t>pproval</w:t>
      </w:r>
      <w:r>
        <w:t xml:space="preserve"> Process </w:t>
      </w:r>
    </w:p>
    <w:p w:rsidR="00930B03" w:rsidRPr="00961D07" w:rsidRDefault="00930B03">
      <w:r w:rsidRPr="00961D07">
        <w:t>Instance:</w:t>
      </w:r>
      <w:r>
        <w:t xml:space="preserve">  All insurers must have their products, and sometimes premium rates, approved by each state in which they do business.  For individual health annually renewable products, this includes a requirement for minimum loss ratios to be demonstrated (and approved) for initial and ongoing rate changes in the filings.</w:t>
      </w:r>
      <w:r w:rsidRPr="00542B58">
        <w:t xml:space="preserve"> </w:t>
      </w:r>
    </w:p>
    <w:p w:rsidR="00930B03" w:rsidRDefault="00930B03">
      <w:r w:rsidRPr="00961D07">
        <w:t>Insurer perspective:</w:t>
      </w:r>
      <w:r>
        <w:t xml:space="preserve">  The development and approval process for state-specific policy forms, as well as their administration, can be expensive and unproductive.  In the 1980’s, one state mandated gender-specific rates while a neighbor state insisted on unisex rates.  </w:t>
      </w:r>
      <w:r w:rsidRPr="00961D07">
        <w:t xml:space="preserve">For P&amp;C insurers, the policy approval process varies significantly from state to state.  The most accommodating view from the insurer is a state that requires rates to be neither excessive nor inadequate and not unfairly discriminatory.  </w:t>
      </w:r>
      <w:r>
        <w:t>T</w:t>
      </w:r>
      <w:r w:rsidRPr="00151509">
        <w:t>he most market- friendly states allow insurers to use new rates without waiting for state approval, as lo</w:t>
      </w:r>
      <w:r>
        <w:t xml:space="preserve">ng as they meet </w:t>
      </w:r>
      <w:r w:rsidRPr="00151509">
        <w:t xml:space="preserve">standards. </w:t>
      </w:r>
      <w:r w:rsidRPr="00961D07">
        <w:t>Other states mandate prior approval of all rates, which can become as much a political as an actuarial issue.</w:t>
      </w:r>
      <w:r>
        <w:t xml:space="preserve"> It is often a time-consuming process to get policy forms approved.  If rate increases on certain policy types, such as long term care, are delayed or denied, the financial health of the insurer can be jeopardized.  This c</w:t>
      </w:r>
      <w:r w:rsidRPr="00C00739">
        <w:t>an also cause problems of equity between classes of policyholders.</w:t>
      </w:r>
      <w:r>
        <w:t xml:space="preserve">  While regulators may “approve” a product they have the legal right to later come back and disapprove in the future upon further review, including fines for the sale of products that violated state laws (one disincentive for innovation).</w:t>
      </w:r>
    </w:p>
    <w:p w:rsidR="00930B03" w:rsidRPr="00961D07" w:rsidRDefault="00930B03">
      <w:r>
        <w:t>Regulator perspective:   Sometimes it is a challenge for a regulator to have complete knowledge of what recent and current policy form approval practices are.  A disapproval can always be modified and re-filed.  An approval may later be retracted, but policies may have already been issued.  The regulator will want to thoroughly understand the source of a need for a rate increase.</w:t>
      </w:r>
      <w:r w:rsidRPr="00EB2C25">
        <w:t xml:space="preserve"> </w:t>
      </w:r>
      <w:r>
        <w:t xml:space="preserve"> Market disruption (for example, a 20% increase</w:t>
      </w:r>
      <w:r w:rsidRPr="00EB2C25">
        <w:t xml:space="preserve"> on renewal policies) is a major concern for regulators.</w:t>
      </w:r>
      <w:r>
        <w:t xml:space="preserve">  A</w:t>
      </w:r>
      <w:r w:rsidRPr="00EB2C25">
        <w:t xml:space="preserve"> regulator generally prefers to review filings prior to approving them. The “back end review” part of the “speed to market” process is difficult for regulators. The regulator has lost the “clout” of getting the insurer to make </w:t>
      </w:r>
      <w:r w:rsidRPr="00EB2C25">
        <w:lastRenderedPageBreak/>
        <w:t>changes prior to implementation – after the fact, it would be unlikely for an insurer to agree to withdraw a filing unless something was clearly illegal. For rate filings, laws allowing rate increases up to a certain level without prior approval (</w:t>
      </w:r>
      <w:r>
        <w:t xml:space="preserve">for example, </w:t>
      </w:r>
      <w:r w:rsidRPr="00EB2C25">
        <w:t>in N</w:t>
      </w:r>
      <w:r>
        <w:t xml:space="preserve">ew </w:t>
      </w:r>
      <w:r w:rsidRPr="00EB2C25">
        <w:t>Y</w:t>
      </w:r>
      <w:r>
        <w:t>ork it is 5% for private passenger a</w:t>
      </w:r>
      <w:r w:rsidRPr="00EB2C25">
        <w:t xml:space="preserve">uto and up to 15% for other lines). </w:t>
      </w:r>
      <w:r>
        <w:t xml:space="preserve"> </w:t>
      </w:r>
    </w:p>
    <w:p w:rsidR="00930B03" w:rsidRDefault="00930B03">
      <w:r>
        <w:t>6.10 Mandated Minimum Loss Ratios on Health Products</w:t>
      </w:r>
    </w:p>
    <w:p w:rsidR="00930B03" w:rsidRDefault="00930B03">
      <w:r>
        <w:t xml:space="preserve">Instance:  States have a requirement that rate increases must be justified through experience that exceeds a threshold minimum loss ratio.  The Affordable Care Act (ACA) now includes a requirement that insurers not meeting the minimum loss ratio defined by the ACA must refund premiums. </w:t>
      </w:r>
    </w:p>
    <w:p w:rsidR="00930B03" w:rsidRDefault="00930B03">
      <w:r>
        <w:t>Insurer and regulator perspective:  There is a significant amount of state and company resources spent on the preparation, filing and review of rate increase requests. While limits on rates will save money for today’s policyholders, if limits are too severe, later desired policyholders may see the market itself will dry up, or may bear additional costs  if today’s lower margins lead to failures and less overall capital.  In addition, the regulators can expect evolution in design and coverages from industry participants.</w:t>
      </w:r>
    </w:p>
    <w:p w:rsidR="00930B03" w:rsidRDefault="00930B03">
      <w:r>
        <w:t>6.11 Failure to Communicate with Regulator</w:t>
      </w:r>
    </w:p>
    <w:p w:rsidR="00930B03" w:rsidRDefault="00930B03">
      <w:r>
        <w:t>Instance:  In 2013, Prudential UK was fined thirty million euros by the Financial Services Authority for not informing the regulator soon enough of the insurer’s plan to make a major acquisition in Asia</w:t>
      </w:r>
    </w:p>
    <w:p w:rsidR="00930B03" w:rsidRDefault="00930B03">
      <w:r>
        <w:t>Insurer’s perspective:  The insurer was aware of the  obligation to keep regulators  informed but when the most recent meeting  to discuss plans for growth in Asia and raising capital, the company  felt this deal was highly unlikely.</w:t>
      </w:r>
    </w:p>
    <w:p w:rsidR="00930B03" w:rsidRDefault="00930B03">
      <w:r>
        <w:t>Regulator’s perspective:  Fifteen days after the meeting to discuss growth in Asia, the regulator was surprised by the breadth and depth of the plans to expand.    The supervisor should have been informed “at the earliest opportunity… to decide whether to approve or reject the deal on regulatory grounds.”  The regulators felt the company failed to deal with the FSA in an open and cooperative manner.  The regulator learned about the proposed acquisition in the press.</w:t>
      </w:r>
    </w:p>
    <w:p w:rsidR="00930B03" w:rsidRDefault="00930B03">
      <w:r>
        <w:t xml:space="preserve">6.12 Risk Pooling </w:t>
      </w:r>
    </w:p>
    <w:p w:rsidR="00930B03" w:rsidRPr="00233857" w:rsidRDefault="00930B03">
      <w:pPr>
        <w:rPr>
          <w:rFonts w:ascii="Times New Roman" w:eastAsia="Times New Roman" w:hAnsi="Times New Roman"/>
          <w:sz w:val="24"/>
          <w:szCs w:val="24"/>
        </w:rPr>
      </w:pPr>
      <w:r>
        <w:t xml:space="preserve">Instance:  Insurers use rating categories to identify the riskiness of policyholders and an appropriate premium to charge.  This discrimination results in those people with similar risks paying a similar premium.  It can prevent an unfair subsidy from one class to another and helps manage/mitigate an anti-selection spiral.  Examples are non-smokers not subsidizing smokers; safer drivers not subsidizing more dangerous ones.  But a viewpoint on discrimination can change.  What was once considered fair discrimination by the industry and society may evolve.  For example, before 1960, US companies were allowed to charge different premiums based solely on race of the insured.  In Europe, at this time, it will no longer be fair to charge different rates based on gender.  </w:t>
      </w:r>
      <w:r w:rsidRPr="00A01CB1">
        <w:rPr>
          <w:rFonts w:eastAsia="Times New Roman" w:cs="Calibri"/>
          <w:sz w:val="24"/>
          <w:szCs w:val="24"/>
        </w:rPr>
        <w:t>Another example occurs in this year, 2013, when exchange polices under the federal affordable care act now have much higher rates for healthier people as they subsidize those rates paid by sicker people.</w:t>
      </w:r>
      <w:r>
        <w:rPr>
          <w:rFonts w:eastAsia="Times New Roman" w:cs="Calibri"/>
          <w:sz w:val="24"/>
          <w:szCs w:val="24"/>
        </w:rPr>
        <w:t xml:space="preserve"> Lastly, there is a new </w:t>
      </w:r>
      <w:r>
        <w:rPr>
          <w:rFonts w:eastAsia="Times New Roman" w:cs="Calibri"/>
          <w:sz w:val="24"/>
          <w:szCs w:val="24"/>
        </w:rPr>
        <w:lastRenderedPageBreak/>
        <w:t xml:space="preserve">development in </w:t>
      </w:r>
      <w:r>
        <w:t>risk classification for P/C regulators. The increasing use of Generalized Linear Models for risk classification has led to some very complex rate filings, with the resulting rates often very different from the rates they are intended to replace. Insurers often wish to use credit scores in setting rates for new business and regulators vary in their acceptance of this criterion.</w:t>
      </w:r>
    </w:p>
    <w:p w:rsidR="00930B03" w:rsidRDefault="00930B03">
      <w:r>
        <w:t>Insurer perspective:  Introducing rate classification is conceptually a fair way to treat policyholders.  Generally, the more rating classes that exist, the less chance there is for anti-selection.  To use P&amp;C risk classification, insurers have been asked for extensive statistical support, for assurances that consumers are made aware of the impact of credit scoring on their rates and that periodic review of credit scores will result in higher rates.</w:t>
      </w:r>
    </w:p>
    <w:p w:rsidR="00930B03" w:rsidRDefault="00930B03" w:rsidP="00A35010">
      <w:r>
        <w:t>Regulator perspective:  We must keep an eye to society’s norms and ensure that insurers are following.  Such major changes in philosophy are generally communicated and insurers will have years to prepare. For risk classification, regulators are concerned about (1) understanding these filings, (2) trying to make sure that objectionable risk characteristics are not included, and (3) how to explain the new rating plans to the public.</w:t>
      </w:r>
    </w:p>
    <w:p w:rsidR="00930B03" w:rsidRDefault="00930B03" w:rsidP="00513D91">
      <w:r>
        <w:t>6.13 New York Insurance Market of the late 1800’s</w:t>
      </w:r>
    </w:p>
    <w:p w:rsidR="00930B03" w:rsidRDefault="00930B03" w:rsidP="00513D91">
      <w:r>
        <w:t>Instance:  The market in the 1800’s was characterized by many issues that led to the development of much of our modern regulatory framework.  These included:</w:t>
      </w:r>
    </w:p>
    <w:p w:rsidR="00930B03" w:rsidRDefault="00930B03" w:rsidP="00513D91">
      <w:r>
        <w:t>a.</w:t>
      </w:r>
      <w:r>
        <w:tab/>
        <w:t xml:space="preserve">The use of tontines where survivors won out over those who left. </w:t>
      </w:r>
    </w:p>
    <w:p w:rsidR="00930B03" w:rsidRDefault="00930B03" w:rsidP="00513D91">
      <w:r>
        <w:t>b.</w:t>
      </w:r>
      <w:r>
        <w:tab/>
        <w:t>A lack of accounting standards to reveal whether (and how much) of investor’s funds were being siphoned for management purposes/compensation.</w:t>
      </w:r>
    </w:p>
    <w:p w:rsidR="00930B03" w:rsidRDefault="00930B03" w:rsidP="00513D91">
      <w:r>
        <w:t>c.</w:t>
      </w:r>
      <w:r>
        <w:tab/>
        <w:t>Policy language that was confusing to policy holders, resulting in common misunderstandings of what their policy covered.</w:t>
      </w:r>
    </w:p>
    <w:p w:rsidR="00930B03" w:rsidRDefault="00930B03" w:rsidP="00513D91">
      <w:r>
        <w:t xml:space="preserve">This led to some important failures and some new regulations in 1908.  </w:t>
      </w:r>
    </w:p>
    <w:p w:rsidR="00930B03" w:rsidRDefault="00930B03" w:rsidP="00513D91">
      <w:r>
        <w:t>Insurer Perspective: While unethical practices may not have been the norm for the industry at this time, the entire industry was viewed with great skepticism due to the lack of corporate transparency and the visible scandal and faults of some corporate individuals.</w:t>
      </w:r>
    </w:p>
    <w:p w:rsidR="00930B03" w:rsidRDefault="00930B03" w:rsidP="00513D91">
      <w:r>
        <w:t>Regulator Perspective:  A high profile investigation was launched in the early 1900’s (the Armstrong Commission). Its findings were for the most part enacted into regulation in the state of New York, thus affecting more than 98% of all insurance coverages at that time period.</w:t>
      </w:r>
    </w:p>
    <w:p w:rsidR="00930B03" w:rsidRDefault="00930B03" w:rsidP="00513D91">
      <w:r>
        <w:t>6.14 Failures of the 1980’s Insurance Market</w:t>
      </w:r>
    </w:p>
    <w:p w:rsidR="00930B03" w:rsidRDefault="00930B03" w:rsidP="00513D91">
      <w:r>
        <w:t>Instance: The failures of Baldwin United, Executive Life and Mutual Benefit created the need for new regulations to include more forward looking risk analysis, including the requirement of an actuarial opinion.</w:t>
      </w:r>
    </w:p>
    <w:p w:rsidR="00930B03" w:rsidRDefault="00930B03" w:rsidP="00513D91">
      <w:r>
        <w:lastRenderedPageBreak/>
        <w:t>Insurer perspective: Again, the failures of few high profile companies led to Congressional investigation and the issuance of the Dingell Report, Failed promises:  insurance company insolvencies.   This marked the start of a period of more public awareness of insurance company solvency.   Many of the affected companies also appreciated the need for these new, more risk focused requirements.  Due to both the general agency</w:t>
      </w:r>
      <w:r w:rsidRPr="00656F0A">
        <w:t xml:space="preserve"> system as well as the industry’s depende</w:t>
      </w:r>
      <w:r>
        <w:t xml:space="preserve">nce on consumer confidence, </w:t>
      </w:r>
      <w:r w:rsidRPr="00656F0A">
        <w:t>insurers will be solvent decades from now to meet obligations</w:t>
      </w:r>
      <w:r>
        <w:t>.  I</w:t>
      </w:r>
      <w:r w:rsidRPr="00656F0A">
        <w:t xml:space="preserve">nadequate regulation </w:t>
      </w:r>
      <w:r>
        <w:t>that leads to large insolvencies is a negative for</w:t>
      </w:r>
      <w:r w:rsidRPr="00656F0A">
        <w:t xml:space="preserve"> insurers.</w:t>
      </w:r>
    </w:p>
    <w:p w:rsidR="00930B03" w:rsidRDefault="00930B03" w:rsidP="00513D91">
      <w:r>
        <w:t>Regulator perspective:  This marked the start of a period requiring more prospective, risk focused oversight and examination of insurance organizations.  Regulators introduced cash flow testing requirements and developed the role of the appointed actuary.</w:t>
      </w:r>
    </w:p>
    <w:p w:rsidR="00930B03" w:rsidRDefault="00930B03" w:rsidP="001C6A4F">
      <w:r>
        <w:t>6.15 Change in Accounting Basis</w:t>
      </w:r>
    </w:p>
    <w:p w:rsidR="00930B03" w:rsidRDefault="00930B03" w:rsidP="001C6A4F">
      <w:r>
        <w:t xml:space="preserve">Instance:  Canada has strived to maintain a single accounting basis for its solvency, shareholder and taxation needs.  Recently it changed its sole reporting basis from a proprietary Canadian method to an approach recognized world-wide, IFRS.  </w:t>
      </w:r>
    </w:p>
    <w:p w:rsidR="00930B03" w:rsidRDefault="00930B03" w:rsidP="001C6A4F">
      <w:r>
        <w:t>Insurer perspective:  Generally, preparers and users were relatively satisfied if not fond of the prior basis.  It is always expensive to convert to or introduce another accounting basis.  It takes years to understand, embrace and manage with a new accounting basis.  A transition can be a dilemma to management, as earnings yet to be reported on the old basis (for example, conservatism embedded in liabilities) may now be considered already reported (these concepts now represented in opening retained earnings).  Thus, there are no shareholder earnings or employee bonus (if based on earnings) on these evaporated profits.  Conversely, earnings that have already been reported may now be re-reported under the earnings incidence of the new accounting regime.  Further, positive features, such as emphasis in asset liability matching, may no longer be a feature of the new accounting basis.</w:t>
      </w:r>
    </w:p>
    <w:p w:rsidR="00930B03" w:rsidRDefault="00930B03" w:rsidP="001C6A4F">
      <w:r>
        <w:t xml:space="preserve">Regulator perspective:  Both action and inaction are risks.  Had not Canada made this change, it would have been the sole world-wide user of its proprietary method and remained out-of-sync with the global community.  So, while by embracing the new IFRS, it would lose some valuable components that existed previously and may adopts a method not yet fully defined, it does become in sync with the global community.  </w:t>
      </w:r>
    </w:p>
    <w:p w:rsidR="00930B03" w:rsidRDefault="00930B03" w:rsidP="00F20B54">
      <w:r>
        <w:t>6.16 Permitted Practices</w:t>
      </w:r>
    </w:p>
    <w:p w:rsidR="00930B03" w:rsidRDefault="00930B03" w:rsidP="00F20B54">
      <w:r>
        <w:t xml:space="preserve">Instance:  Permitted practices are accounting variances granted by a state’s insurance department.  They generally apply to companies domiciled in that state.  In 2009, several states allowed the quantification of Deferred Tax Assets to be revised resulting in more surplus being on the balance sheet of its domestic insurers.  </w:t>
      </w:r>
    </w:p>
    <w:p w:rsidR="00930B03" w:rsidRDefault="00930B03" w:rsidP="00F20B54">
      <w:r>
        <w:t>Insurer perspective:  For insurers from states without such a permitted practice, they are must likely operate at a competitive disadvantage in an unlevel playing field due the conflicting requirements of their state of domicile</w:t>
      </w:r>
    </w:p>
    <w:p w:rsidR="00930B03" w:rsidRPr="0058336D" w:rsidRDefault="00930B03" w:rsidP="0058336D">
      <w:r>
        <w:lastRenderedPageBreak/>
        <w:t>Regulator perspective:  Permitted practices can be a valuable tool in helping a company work through a difficult situation where the passage of time and certain actions may steer it clear from financial impairment, thus precluding the immediate exercise of takeover by the state. Permitted practices can also allow the exercise of discernment where unique events are encountered, not anticipated in prior accounting or capital guidance.</w:t>
      </w:r>
    </w:p>
    <w:p w:rsidR="00930B03" w:rsidRPr="007803F9" w:rsidRDefault="00930B03" w:rsidP="00391222">
      <w:r w:rsidRPr="007803F9">
        <w:t>6.</w:t>
      </w:r>
      <w:r>
        <w:t>17</w:t>
      </w:r>
      <w:r w:rsidRPr="007803F9">
        <w:t xml:space="preserve"> Bailouts    </w:t>
      </w:r>
    </w:p>
    <w:p w:rsidR="00930B03" w:rsidRPr="007803F9" w:rsidRDefault="00930B03" w:rsidP="00391222">
      <w:r w:rsidRPr="007803F9">
        <w:t>Instance:  In the US, the NOHLGA oversees the dissolution of insolvent companies.  If the company has inadequate funds, the regulator will assess other insurers in the state based on their past premium volumes.</w:t>
      </w:r>
    </w:p>
    <w:p w:rsidR="00930B03" w:rsidRPr="007803F9" w:rsidRDefault="00930B03" w:rsidP="00391222">
      <w:r w:rsidRPr="007803F9">
        <w:t xml:space="preserve">Insurer viewpoint:  Why should we support the foolish moves of poorly-managed companies?  </w:t>
      </w:r>
      <w:r>
        <w:t>This behavior encourages moral hazard.</w:t>
      </w:r>
    </w:p>
    <w:p w:rsidR="00930B03" w:rsidRDefault="00930B03" w:rsidP="00AB4C77">
      <w:r w:rsidRPr="007803F9">
        <w:t>Regulator viewpoint:  This “enlists” the companies in helping the regulator ferret out “bad” or risky companies as they will know they are on the risk for the failure of their competitors.</w:t>
      </w:r>
      <w:r>
        <w:t xml:space="preserve">  </w:t>
      </w:r>
    </w:p>
    <w:p w:rsidR="00930B03" w:rsidRDefault="00930B03" w:rsidP="00542B58">
      <w:r>
        <w:t>6.18 Setting Capital Requirements (and Permitted Dividends) for an Uncertain Future</w:t>
      </w:r>
    </w:p>
    <w:p w:rsidR="00930B03" w:rsidRDefault="00930B03" w:rsidP="00BA1FE5">
      <w:r>
        <w:t xml:space="preserve">Instance:  Current balance measurement options for estimating the future have a choice of two kinds of averages to use for calibrating their balance sheets. One is to use an average (and implied distributions around that average) based on some past period of observable history.  The other is to use the average (and implied distributions) based on today’s observable market information.  Depending on the time horizon and liquidity needs of the business, one or more of these may be more useful as a basis for setting balance sheet requirements, but certainly not sufficient, nor fully applicable to (or predictive of) the actual future periods. Minimum capital requirements will then need to be updated at some interval(s) after products have been priced and sold.  </w:t>
      </w:r>
    </w:p>
    <w:p w:rsidR="00930B03" w:rsidRDefault="00930B03" w:rsidP="00BA1FE5">
      <w:r>
        <w:t>In addition, insurance contracts and regulation include references to certain published indices.  The London Interbank Offered Rate (LIBOR) is an interest rate that insurers refer to and rely on to conduct business.  Around 2011, it was discovered that the rate itself had been manipulated by its providers and assemblers.  The valuation interest rate for life insurance and annuities used the Lehman Aggregate Bond index which was no longer available after 2008.</w:t>
      </w:r>
    </w:p>
    <w:p w:rsidR="00930B03" w:rsidRDefault="00930B03" w:rsidP="00542B58">
      <w:r>
        <w:t>Additional examples include:</w:t>
      </w:r>
    </w:p>
    <w:p w:rsidR="00930B03" w:rsidRDefault="00930B03" w:rsidP="00930B03">
      <w:pPr>
        <w:pStyle w:val="ListParagraph"/>
        <w:numPr>
          <w:ilvl w:val="0"/>
          <w:numId w:val="30"/>
        </w:numPr>
      </w:pPr>
      <w:r>
        <w:t>In 2013 US refined RBC charges for mortgage-based investments are being considered</w:t>
      </w:r>
    </w:p>
    <w:p w:rsidR="00930B03" w:rsidRDefault="00930B03" w:rsidP="00930B03">
      <w:pPr>
        <w:pStyle w:val="ListParagraph"/>
        <w:numPr>
          <w:ilvl w:val="0"/>
          <w:numId w:val="30"/>
        </w:numPr>
      </w:pPr>
      <w:r>
        <w:t>Also being considered is an explicit catastrophe charge for P&amp;C insurers.</w:t>
      </w:r>
      <w:r w:rsidRPr="00B62955">
        <w:t xml:space="preserve"> </w:t>
      </w:r>
    </w:p>
    <w:p w:rsidR="00930B03" w:rsidRDefault="00930B03" w:rsidP="00930B03">
      <w:pPr>
        <w:pStyle w:val="ListParagraph"/>
        <w:numPr>
          <w:ilvl w:val="0"/>
          <w:numId w:val="30"/>
        </w:numPr>
      </w:pPr>
      <w:r>
        <w:t>On April 24, 2013, federal legislation (Terminating Bailouts for Taxpayer Fairness Act) was introduced that would require U.S. financial institutions regulated by the Federal Reserve with more than $500 billion in assets to substantially increase their capital.  The target capital is 15% of total assets.</w:t>
      </w:r>
    </w:p>
    <w:p w:rsidR="00930B03" w:rsidRDefault="00930B03" w:rsidP="00930B03">
      <w:pPr>
        <w:pStyle w:val="ListParagraph"/>
        <w:numPr>
          <w:ilvl w:val="0"/>
          <w:numId w:val="30"/>
        </w:numPr>
      </w:pPr>
      <w:r>
        <w:t xml:space="preserve">The procyclicality of using market based balance sheets for business with a longer duration (and without significant liquidity exposure) meant that insurers (or regulators) measuring </w:t>
      </w:r>
      <w:r>
        <w:lastRenderedPageBreak/>
        <w:t>their balance sheets in 2007 on a market value basis would have been under considerable pressure to release dividends to shareholders and policyholders. Yet in 2008, those same companies would have been even more hard pressed to raise the needed capital that they had just distributed.  While updating RBC requirements can be construed as changing the rules during the middle of the game, it is also an intrinsic part of both market based and historical based balance sheets.</w:t>
      </w:r>
    </w:p>
    <w:p w:rsidR="00930B03" w:rsidRDefault="00930B03" w:rsidP="00542B58">
      <w:r>
        <w:t>Insurer viewpoint:  For the indices, insurers are forced to operate during this time of uncertainty until suitable replacements and regulations are developed or modified. For changes to capital midstream, this introduces additional uncertainty into the company capital planning process.</w:t>
      </w:r>
    </w:p>
    <w:p w:rsidR="00930B03" w:rsidRDefault="00930B03" w:rsidP="00542B58">
      <w:r>
        <w:t xml:space="preserve">Regulator viewpoint:  Regulators do need to supervise in the moment’s environment.  While regulation needs to have policies and references relevant to the current real world, regulators need to ensure that such references are valid, reliable and trustworthy. </w:t>
      </w:r>
    </w:p>
    <w:p w:rsidR="00930B03" w:rsidRDefault="00930B03" w:rsidP="00542B58">
      <w:r>
        <w:t xml:space="preserve">6.19 Ability to Exit </w:t>
      </w:r>
    </w:p>
    <w:p w:rsidR="00930B03" w:rsidRDefault="00930B03" w:rsidP="00BA1FE5">
      <w:r>
        <w:t>Instance:  In 2012, a global insurer’s Taiwan subsidiary experienced enough adversity from a variety of sources so that the parent decided to leave that market.  However, the Taiwan Insurance Bureau refused to permit the exit and mandated the continuance of new business. On the other hand, it is not uncommon for a large insurer to redomicile to a more regulatory friendly state.</w:t>
      </w:r>
    </w:p>
    <w:p w:rsidR="00930B03" w:rsidRDefault="00930B03" w:rsidP="00BA1FE5">
      <w:r>
        <w:t>Insurer’s perspective:  For failures, we need to be able to recognize our mistakes and recover from, not prolong them.  We must be able to stem our losses. For redomiciling, the insurer can be domiciled in any of the states in which it is licensed.  The insurer can select the jurisdiction in which the business environment is most appealing.</w:t>
      </w:r>
    </w:p>
    <w:p w:rsidR="00930B03" w:rsidRDefault="00930B03" w:rsidP="00B65E86">
      <w:r>
        <w:t>Regulator’s perspective:  Companies are granted a license to serve the needs of its citizens.  If things do go bad, the company must still meet obligations. Should this be allowed as a corporate mitigation option? For redomiciling, will other states have the resources to perform the valuation and solvency reviews?  Are these reviews of sufficient quality to protect residents of all states?</w:t>
      </w:r>
    </w:p>
    <w:p w:rsidR="00930B03" w:rsidRPr="008C2EC6" w:rsidRDefault="00930B03" w:rsidP="00542B58">
      <w:r>
        <w:t>6.20 Competing with the R</w:t>
      </w:r>
      <w:r w:rsidRPr="008C2EC6">
        <w:t>egulator</w:t>
      </w:r>
      <w:r>
        <w:t xml:space="preserve"> </w:t>
      </w:r>
    </w:p>
    <w:p w:rsidR="00930B03" w:rsidRDefault="00930B03" w:rsidP="00542B58">
      <w:r w:rsidRPr="008C2EC6">
        <w:t xml:space="preserve">Instance:  </w:t>
      </w:r>
      <w:r>
        <w:t xml:space="preserve">Property &amp; Casualty </w:t>
      </w:r>
      <w:r w:rsidRPr="008C2EC6">
        <w:t xml:space="preserve">insurers </w:t>
      </w:r>
      <w:r>
        <w:t xml:space="preserve">selling homeowners insurance needed to address concentration risk, particularly in a hurricane-prone area such as Florida.  As a result, insurers cut back on their exposure or discontinued operations in that state.  Florida countered by establishing </w:t>
      </w:r>
      <w:r w:rsidRPr="008C2EC6">
        <w:t>Citizens</w:t>
      </w:r>
      <w:r>
        <w:t xml:space="preserve"> Property Insurance Corporation, </w:t>
      </w:r>
      <w:r w:rsidRPr="008C2EC6">
        <w:t xml:space="preserve">a not-for-profit, tax-exempt government corporation whose public purpose is to provide insurance protection to Florida property owners throughout the state. </w:t>
      </w:r>
      <w:r>
        <w:t xml:space="preserve"> This is a structural change to move insurance from a private, market function to a government sponsored safety net.  Japan’s postal service offers life insurance to the public.</w:t>
      </w:r>
    </w:p>
    <w:p w:rsidR="00930B03" w:rsidRPr="008C2EC6" w:rsidRDefault="00930B03" w:rsidP="00542B58">
      <w:r w:rsidRPr="008C2EC6">
        <w:t>Insu</w:t>
      </w:r>
      <w:r>
        <w:t>rer perspective:  Are we competing with the agency that is supervising us?  Will the regulators be able to supervise even-handedly?  Could the state have encouraged more insurers to enter rather than establish its own company to compete with us?</w:t>
      </w:r>
    </w:p>
    <w:p w:rsidR="00930B03" w:rsidRDefault="00930B03" w:rsidP="00542B58">
      <w:r>
        <w:lastRenderedPageBreak/>
        <w:t>Regulator perspective:  We need to be responsive stewards of the public trust.  We must provide an insurance safety net for Floridians and protect Florida’s economic health.</w:t>
      </w:r>
    </w:p>
    <w:p w:rsidR="00930B03" w:rsidRDefault="00930B03" w:rsidP="00542B58">
      <w:r>
        <w:t>6.21 Sources of Funding</w:t>
      </w:r>
    </w:p>
    <w:p w:rsidR="00930B03" w:rsidRDefault="00930B03" w:rsidP="00542B58">
      <w:r>
        <w:t>Instance:  State insurance departments have significant budgetary constraints.  Despite the industry being a significant source of revenue for states, only a fraction of amounts paid get allocated to insurance company supervision.  In Georgia, insurance regulation receives only 4% of all premium taxes that are remitted to the state.  In New York, the insurance department operates on 7% of premium taxes.  In Florida, this figure is 3%.  The industry pays $16 billion in premium taxes.  If only 5% finds its way to regulate the industry that supplies these revenues, then nearly $15 billion has been diverted to other purposes.</w:t>
      </w:r>
    </w:p>
    <w:p w:rsidR="00930B03" w:rsidRDefault="00930B03" w:rsidP="00542B58">
      <w:r>
        <w:t>Insurer’s perspective:  Insurers are not getting a return on their investment.  The industry would object to any further assessment for additional regulation.</w:t>
      </w:r>
    </w:p>
    <w:p w:rsidR="00930B03" w:rsidRDefault="00930B03" w:rsidP="00EC0A45">
      <w:r>
        <w:t>Regulator’s perspective:  These taxes are a source of funds that do not show up in the general tax revenues, thus are very attractive to use for other purposes than insurance regulation. While those in the insurance department can attempt to secure as much as they can to fund their work, the department may not be able to hire the amount and quality of the employees it needs. This issue becomes important as we look at mitigation options being considered so that regulation can be more preventative of failures as opposed to traditionally looking just to find and punish non-compliant behavior. That is to clarify the legislative mandate. If the legislature is not willing to commit funds for what it wants to accomplish or exerts popular political pressure, this can lead to a</w:t>
      </w:r>
      <w:r w:rsidRPr="007F1990">
        <w:t>n inability to</w:t>
      </w:r>
      <w:r>
        <w:t xml:space="preserve"> </w:t>
      </w:r>
      <w:r w:rsidRPr="007F1990">
        <w:t xml:space="preserve">execute already enacted requirements due to lack of funds and/or lack of skilled and strong individuals in the department. </w:t>
      </w:r>
    </w:p>
    <w:p w:rsidR="00930B03" w:rsidRPr="00AE67A7" w:rsidRDefault="00930B03" w:rsidP="00542B58">
      <w:r w:rsidRPr="00AE67A7">
        <w:t>6.</w:t>
      </w:r>
      <w:r>
        <w:t>22 Underutilized Market – How to Encourage Broader P</w:t>
      </w:r>
      <w:r w:rsidRPr="00AE67A7">
        <w:t>articipation</w:t>
      </w:r>
    </w:p>
    <w:p w:rsidR="00930B03" w:rsidRPr="00AE67A7" w:rsidRDefault="00930B03" w:rsidP="00542B58">
      <w:r w:rsidRPr="00AE67A7">
        <w:t>Instance:  Private insurance has not succeeded in providing the benefits of access to lifetime income, long term health care and the Affordable Care Act. Many would argue it may be caused by current regulatory incentives such as tax deductible health premiums for employers and the creation and tax subsid</w:t>
      </w:r>
      <w:r>
        <w:t>iz</w:t>
      </w:r>
      <w:r w:rsidRPr="00AE67A7">
        <w:t>ation of 401 K type Defined Benefit Contribution plans</w:t>
      </w:r>
    </w:p>
    <w:p w:rsidR="00930B03" w:rsidRPr="00AE67A7" w:rsidRDefault="00930B03" w:rsidP="00542B58">
      <w:r w:rsidRPr="00AE67A7">
        <w:t>Insurer perspective:  The current market has been unsuccessful in creating products</w:t>
      </w:r>
      <w:r>
        <w:t xml:space="preserve"> that appeal to their target populations.</w:t>
      </w:r>
    </w:p>
    <w:p w:rsidR="00930B03" w:rsidRPr="00AE67A7" w:rsidRDefault="00930B03" w:rsidP="00542B58">
      <w:r w:rsidRPr="00AE67A7">
        <w:t xml:space="preserve">Regulator perspective:  </w:t>
      </w:r>
      <w:r>
        <w:t xml:space="preserve">The federal government </w:t>
      </w:r>
      <w:r w:rsidRPr="00AE67A7">
        <w:t xml:space="preserve">has been actively seeking input on how to more effectively build the lifetime income market.  The </w:t>
      </w:r>
      <w:r>
        <w:t>Congress enacted</w:t>
      </w:r>
      <w:r w:rsidRPr="00AE67A7">
        <w:t xml:space="preserve"> the ACA to provide health insurance more broadly.</w:t>
      </w:r>
    </w:p>
    <w:p w:rsidR="00930B03" w:rsidRPr="00AE67A7" w:rsidRDefault="00930B03" w:rsidP="000E05FB">
      <w:r w:rsidRPr="00AE67A7">
        <w:t>6.</w:t>
      </w:r>
      <w:r>
        <w:t>23 Setting Stress Testing C</w:t>
      </w:r>
      <w:r w:rsidRPr="00AE67A7">
        <w:t xml:space="preserve">riteria </w:t>
      </w:r>
    </w:p>
    <w:p w:rsidR="00930B03" w:rsidRDefault="00930B03" w:rsidP="000E05FB">
      <w:r>
        <w:t xml:space="preserve">Instance:  </w:t>
      </w:r>
      <w:r w:rsidRPr="00AE67A7">
        <w:t xml:space="preserve">In the early part of the second decade of this century, European regulators specified that </w:t>
      </w:r>
      <w:r>
        <w:t xml:space="preserve">for stress test purposes, banks could expect that </w:t>
      </w:r>
      <w:r w:rsidRPr="00AE67A7">
        <w:t>countries would not default on</w:t>
      </w:r>
      <w:r>
        <w:t xml:space="preserve"> their</w:t>
      </w:r>
      <w:r w:rsidRPr="00AE67A7">
        <w:t xml:space="preserve"> obligations.  While </w:t>
      </w:r>
      <w:r w:rsidRPr="00AE67A7">
        <w:lastRenderedPageBreak/>
        <w:t>this intent was to not stoke fires, it did cause assessments to be overly optimistic.  The Cypriot banks that failed in 2013, primarily due to losses in Greek government debt, had passed their European-wide stress tests in both 2010 and 2011.</w:t>
      </w:r>
    </w:p>
    <w:p w:rsidR="00930B03" w:rsidRPr="00B46D96" w:rsidRDefault="00930B03" w:rsidP="000E05FB">
      <w:r w:rsidRPr="00B46D96">
        <w:t>Insurer/bank perspective:  Many companies would argue (and believe) that they are in the best position to understand and test the stresses to which they are subject. Since they have a fiduciary responsibility to their shareholders, their incentive is to ensure via stress testing that they can manage the risks to the</w:t>
      </w:r>
      <w:r>
        <w:t>i</w:t>
      </w:r>
      <w:r w:rsidRPr="00B46D96">
        <w:t>r shareholders (who likely have even less tolerance for risk than do the policyholders).  Expecting the regulator to know and understand your risks better than you do is a dangerous way to manage on behalf of your shareholders.</w:t>
      </w:r>
    </w:p>
    <w:p w:rsidR="00930B03" w:rsidRPr="00AE67A7" w:rsidRDefault="00930B03" w:rsidP="000E05FB">
      <w:r w:rsidRPr="00B46D96">
        <w:t xml:space="preserve">Regulator perspective: </w:t>
      </w:r>
      <w:r>
        <w:t xml:space="preserve"> Here the concern is not with the many (companies), but with the few (or one) who may end up damaging the market in pursuit of short term gains.  Mandating a common stress test (especially for low frequency, high severity kinds of risks) allows them to see how the market participants as a whole would be impacted by this kind of event.</w:t>
      </w:r>
    </w:p>
    <w:p w:rsidR="00930B03" w:rsidRPr="00AE67A7" w:rsidRDefault="00930B03" w:rsidP="000E05FB">
      <w:r w:rsidRPr="00AE67A7">
        <w:t>6.</w:t>
      </w:r>
      <w:r>
        <w:t>24 Striking the B</w:t>
      </w:r>
      <w:r w:rsidRPr="00AE67A7">
        <w:t>alanc</w:t>
      </w:r>
      <w:r>
        <w:t>e Between Simplicity and A</w:t>
      </w:r>
      <w:r w:rsidRPr="00AE67A7">
        <w:t xml:space="preserve">ccuracy </w:t>
      </w:r>
    </w:p>
    <w:p w:rsidR="00930B03" w:rsidRPr="00AE67A7" w:rsidRDefault="00930B03" w:rsidP="000E05FB">
      <w:r>
        <w:t xml:space="preserve">Instance:  </w:t>
      </w:r>
      <w:r w:rsidRPr="00AE67A7">
        <w:t xml:space="preserve">Solvency adequacy approaches generally take one of two forms.  A standard formula approach is one-size-fits all and cannot reflect risks esoteric to each company.  The standard formula may have been more reliable and predictive when introduced in the US in the 1980’s, but with diversification, globalization, increase in speed of transaction, the standard formula is challenged to reflect all the elements of deterioration that a regulator needs to know. </w:t>
      </w:r>
    </w:p>
    <w:p w:rsidR="00930B03" w:rsidRDefault="00930B03" w:rsidP="000E05FB">
      <w:r w:rsidRPr="00AE67A7">
        <w:t>An approach using internal models is difficult to audit and subject to judgment in formulas, relationships and assumptions.  In 20xx, a large investment bank didn’t like its internal model results and made drastic changes to it.  A few quarters later, it was apparent the original model’s parameters were correct as the firm needed to raise capital.</w:t>
      </w:r>
    </w:p>
    <w:p w:rsidR="00930B03" w:rsidRPr="00751B33" w:rsidRDefault="00930B03" w:rsidP="000E05FB">
      <w:r>
        <w:t xml:space="preserve">Insurer perspective and regulator perspective:  Both seem to concur that each approach’s strength can be a weakness.  It is possible that both approaches would be needed.  </w:t>
      </w:r>
    </w:p>
    <w:p w:rsidR="00930B03" w:rsidRDefault="00930B03" w:rsidP="000E05FB">
      <w:r w:rsidRPr="00AE67A7">
        <w:t>6.2</w:t>
      </w:r>
      <w:r>
        <w:t>5 Dual Role as Regulator/S</w:t>
      </w:r>
      <w:r w:rsidRPr="00AE67A7">
        <w:t xml:space="preserve">upervisor </w:t>
      </w:r>
    </w:p>
    <w:p w:rsidR="00930B03" w:rsidRPr="00B46D96" w:rsidRDefault="00930B03" w:rsidP="000E05FB">
      <w:r>
        <w:t xml:space="preserve">Instance: </w:t>
      </w:r>
      <w:r w:rsidRPr="00AE67A7">
        <w:t xml:space="preserve"> Canada has a consolidated regulatory function in OSFI while the US has a very diverse and </w:t>
      </w:r>
      <w:r w:rsidRPr="00B46D96">
        <w:t>fragmented one.  Each has strengths and weaknesses</w:t>
      </w:r>
    </w:p>
    <w:p w:rsidR="00930B03" w:rsidRPr="00B46D96" w:rsidRDefault="00930B03" w:rsidP="000E05FB">
      <w:r w:rsidRPr="00B46D96">
        <w:t>Insurer perspective:   Desired size of government oversight often correlates with size of insurer.  Smaller companies will find it more difficult to invest in the talent and experience needed to represent their points of view to the legislature and the regulator at a national level.  Both large and small companies though, will typically have good working relationships with their appropriate local regulators who will appreciate and understand their market and value to their state community.  While state government can be slow to act and can take many years to gain consensus on important topics, they are also less likely to mandate a requirement without understanding its consequences on the market.</w:t>
      </w:r>
    </w:p>
    <w:p w:rsidR="00930B03" w:rsidRPr="00B46D96" w:rsidRDefault="00930B03" w:rsidP="000E05FB">
      <w:r w:rsidRPr="00B46D96">
        <w:lastRenderedPageBreak/>
        <w:t>Regulator perspective:  State regulators point out that built into their system of reliance on other states is the right and expectation to challenge the lead state to ensure that local favoritism is not occurring. One factor in OSFI’s success is that all of the large banks and insurers have a home office in Toronto so OSFI has the ability to easi</w:t>
      </w:r>
      <w:r>
        <w:t>ly set up and have personal one-</w:t>
      </w:r>
      <w:r w:rsidRPr="00B46D96">
        <w:t>on</w:t>
      </w:r>
      <w:r>
        <w:t>-</w:t>
      </w:r>
      <w:r w:rsidRPr="00B46D96">
        <w:t xml:space="preserve">one conversations. </w:t>
      </w:r>
    </w:p>
    <w:p w:rsidR="00930B03" w:rsidRPr="00AE67A7" w:rsidRDefault="00930B03" w:rsidP="000E05FB">
      <w:r w:rsidRPr="00B46D96">
        <w:t>6.2</w:t>
      </w:r>
      <w:r>
        <w:t>6 Cross-Border or Cross-Jurisdictional Issues where other R</w:t>
      </w:r>
      <w:r w:rsidRPr="00B46D96">
        <w:t>egulators</w:t>
      </w:r>
      <w:r>
        <w:t xml:space="preserve"> have Different Missions and/or P</w:t>
      </w:r>
      <w:r w:rsidRPr="00AE67A7">
        <w:t xml:space="preserve">riorities  </w:t>
      </w:r>
    </w:p>
    <w:p w:rsidR="00930B03" w:rsidRPr="00B46D96" w:rsidRDefault="00930B03" w:rsidP="000E05FB">
      <w:r>
        <w:t xml:space="preserve">Instance:  </w:t>
      </w:r>
      <w:r w:rsidRPr="00AE67A7">
        <w:t xml:space="preserve">For some regulators, the highest focus may be that of controlling risk via verifying compliance of a set of requirements, another may focus on building/enhancing risk measurement and risk management tools at its disposal and another on actively steering risk as is the case for regulators concerned about macro or systemic risks.  </w:t>
      </w:r>
      <w:r>
        <w:t xml:space="preserve">Consider that in the US, the impact of different missions and priorities for 51 state insurance departments and legislators, the state attorney role, the courts (state and Federal), FINRA, the SEC, the PBAOC, the Consumer Protection Board and the Federal Insurance Office (FIO).  </w:t>
      </w:r>
      <w:r w:rsidRPr="00B46D96">
        <w:t>Even within one regulatory body there may be staff to fulfill all three of these functions and they will still face the “competing silos” issue faced by all organizations with more than one function.</w:t>
      </w:r>
    </w:p>
    <w:p w:rsidR="00930B03" w:rsidRPr="00B46D96" w:rsidRDefault="00930B03" w:rsidP="000E05FB">
      <w:r w:rsidRPr="00B46D96">
        <w:t>Insurer perspective:   As the world has increased in global interactions and when products become more complex, the need to accept/appreciate the need for collaborative regulation has also grown.  The initial concern is to maintain the company’s data privacy safeguards so pricing or other inform</w:t>
      </w:r>
      <w:r>
        <w:t>ation (such as customer privacy).  The s</w:t>
      </w:r>
      <w:r w:rsidRPr="00B46D96">
        <w:t xml:space="preserve">econd </w:t>
      </w:r>
      <w:r>
        <w:t xml:space="preserve">concern </w:t>
      </w:r>
      <w:r w:rsidRPr="00B46D96">
        <w:t>is to not have conflicting regulations in separate jurisdictions.</w:t>
      </w:r>
    </w:p>
    <w:p w:rsidR="00930B03" w:rsidRPr="00B46D96" w:rsidRDefault="00930B03" w:rsidP="00AB4C77">
      <w:r w:rsidRPr="00B46D96">
        <w:t>Regulator perspective:  Requires extra resources and collaboration to be part of a supervisory college, but the joint discussions will also allow training and faster development of regulatory supervision “best practices”</w:t>
      </w:r>
    </w:p>
    <w:p w:rsidR="00930B03" w:rsidRDefault="00930B03" w:rsidP="00AB4C77">
      <w:r>
        <w:t>6.27</w:t>
      </w:r>
      <w:r w:rsidRPr="00B46D96">
        <w:t xml:space="preserve"> </w:t>
      </w:r>
      <w:r>
        <w:t>Interpretive Differences of Complex Regulations Causing Unlevel Playing Fields</w:t>
      </w:r>
    </w:p>
    <w:p w:rsidR="00930B03" w:rsidRDefault="00930B03" w:rsidP="00AB4C77">
      <w:r>
        <w:t>Instance:  In 2013, New York’s financial regulator threatened to upend a pending acquisition by imposing new rules that hadn’t previously applied to traditional insurers.  These conditions were imposed based on New York’s view of the acquiring firm’s prior practices.</w:t>
      </w:r>
    </w:p>
    <w:p w:rsidR="00930B03" w:rsidRDefault="00930B03" w:rsidP="00AB4C77">
      <w:r>
        <w:t>Insurer perspective:  We have complied with all existing laws and regulations and we have had success even if it means we will increase competitive pressure on other carriers and increase regulatory concern about increased solvency risks, we have just been more innovative in seeing business opportunities in the market.</w:t>
      </w:r>
    </w:p>
    <w:p w:rsidR="00930B03" w:rsidRDefault="00930B03" w:rsidP="00AB4C77">
      <w:r>
        <w:t>Regulator perspective:  It is our responsibility to protect policyholders and we don’t need to wait if we see a crisis coming.</w:t>
      </w:r>
    </w:p>
    <w:p w:rsidR="00930B03" w:rsidRDefault="00930B03" w:rsidP="005D7FCD">
      <w:r>
        <w:t>6.28 Detroit Default</w:t>
      </w:r>
    </w:p>
    <w:p w:rsidR="00930B03" w:rsidRDefault="00930B03" w:rsidP="005D7FCD">
      <w:r>
        <w:t>Instance:  In July of 2013, the city of Detroit filed a petition for bankruptcy and</w:t>
      </w:r>
      <w:r w:rsidRPr="00E53861">
        <w:t xml:space="preserve"> </w:t>
      </w:r>
      <w:r>
        <w:t xml:space="preserve">later </w:t>
      </w:r>
      <w:r w:rsidRPr="00E53861">
        <w:t>the courts approved the city’s eli</w:t>
      </w:r>
      <w:r>
        <w:t xml:space="preserve">gibility for debt restructuring.  This recognized the inability of the city to pay its debts, from </w:t>
      </w:r>
      <w:r>
        <w:lastRenderedPageBreak/>
        <w:t xml:space="preserve">payroll and supplies to unfunded pensions and municipal bonds.  A judge ruled that the bankruptcy violated the state constitution and ordered the city to withdraw its bankruptcy petition.  </w:t>
      </w:r>
    </w:p>
    <w:p w:rsidR="00930B03" w:rsidRDefault="00930B03" w:rsidP="005D7FCD">
      <w:r>
        <w:t>The municipal nature of the obligations makes it difficult to say which creditors will lose and which will win.  Holders of revenue bonds, such as those backed by sewer or water facilities, are more likely to be paid in full than general obligation (GO) bonds.  Detroit’s city manager wanted to treat the GO bonds (which are secured by property taxes) as if they were the same as unsecured debt.  The GO payments are guaranteed by the Michigan constitution.</w:t>
      </w:r>
    </w:p>
    <w:p w:rsidR="00930B03" w:rsidRDefault="00930B03" w:rsidP="005D7FCD">
      <w:r>
        <w:t xml:space="preserve">The city’s major long-term liabilities are city pensions and retiree health care.  From the city manager, “We cannot pay it.  Everyone has known that for 20 years, and no one has wanted to deal with it.”  (Wall Street Journal, 20 July 2013).  </w:t>
      </w:r>
    </w:p>
    <w:p w:rsidR="00930B03" w:rsidRDefault="00930B03" w:rsidP="005D7FCD">
      <w:r>
        <w:t>Insurer perspective:  Should Detroit general obligation bonds default, insurers will likely demand higher returns on future issues to compensate for the higher perceived risk.  The share value of bond insurance companies has diminished.  Life insurers, while having their municipal assets stressed, may see opportunity in providing current or future municipal or state pensioners with retirement security products.</w:t>
      </w:r>
    </w:p>
    <w:p w:rsidR="00930B03" w:rsidRDefault="00930B03" w:rsidP="005D7FCD">
      <w:r>
        <w:t>Regulator perspective:   There is overlapping jurisdiction in these areas.  Federal bankruptcy law allows judges to cut benefits to pension-holders.  This contradicts Michigan’s constitution, which states that retirement benefits of the state and its political subdivisions shall not be diminished.</w:t>
      </w:r>
    </w:p>
    <w:p w:rsidR="00930B03" w:rsidRDefault="00930B03" w:rsidP="005D7FCD">
      <w:r>
        <w:t>6.29 Social Security Symmetry</w:t>
      </w:r>
    </w:p>
    <w:p w:rsidR="00930B03" w:rsidRDefault="00930B03" w:rsidP="005D7FCD">
      <w:r>
        <w:t>Instance:  For many years, insurers have been using publicly-available death records from the US’s social security program to cull deceased payees from the inventory of annuity and long-term care claimants.</w:t>
      </w:r>
    </w:p>
    <w:p w:rsidR="00930B03" w:rsidRDefault="00930B03" w:rsidP="005D7FCD">
      <w:r>
        <w:t>Insurer perspective:  This needs to be done to avoid over-paying consumers and to protect our solvency.</w:t>
      </w:r>
    </w:p>
    <w:p w:rsidR="00930B03" w:rsidRDefault="00930B03" w:rsidP="005D7FCD">
      <w:r>
        <w:t>Regulator perspective:  Regulators concurred with this practice and felt it was beneficial to expand it to life insurance, especially for blocks of paid-up business.  After some reluctance and some fines, the industry started applying this practice to its life insurance business.</w:t>
      </w:r>
    </w:p>
    <w:p w:rsidR="00930B03" w:rsidRDefault="00930B03" w:rsidP="005D7FCD">
      <w:r>
        <w:t>6.30 A Foot on Each Side of the Ocean</w:t>
      </w:r>
    </w:p>
    <w:p w:rsidR="00930B03" w:rsidRDefault="00930B03" w:rsidP="005D7FCD">
      <w:r>
        <w:t>Instance:  Regulatory regimes have developed different solvency measures and philosophies in North America and Europe. For example, the US has chosen to focus on a much more involved supervisory oversight and review process than is used in the EU, which makes it more comfortable with the perceived lower level of conservatism in its balance sheet</w:t>
      </w:r>
    </w:p>
    <w:p w:rsidR="00930B03" w:rsidRDefault="00930B03" w:rsidP="005D7FCD">
      <w:r>
        <w:t>Insurer perspective:  Insurers in several jurisdictions may well need to be capitalized at the larger of the two levels in order to maintain good solvency marks.  Thus, for example, some European-owned North American insurers may be at a competitive disadvantage to their domestic peers when it comes to price for the policyholder and return to the shareholder.</w:t>
      </w:r>
    </w:p>
    <w:p w:rsidR="00930B03" w:rsidRDefault="00930B03" w:rsidP="00AB4C77">
      <w:r>
        <w:lastRenderedPageBreak/>
        <w:t xml:space="preserve">Regulator perspective: </w:t>
      </w:r>
      <w:r w:rsidRPr="00A5360C">
        <w:t>regulators from North America and around the world understand there are issues and are working together to come to a global understanding on what is an appropriate solvency regulation.  But, at the end of the day, the regulators are responsible to the policyholders in their own jurisdictions and regulate how they feel is appropriate.</w:t>
      </w:r>
    </w:p>
    <w:p w:rsidR="00930B03" w:rsidRDefault="00930B03" w:rsidP="00FD35B3">
      <w:r>
        <w:t>6.31 Legislation in Limbo</w:t>
      </w:r>
    </w:p>
    <w:p w:rsidR="00930B03" w:rsidRDefault="00930B03" w:rsidP="00FD35B3">
      <w:r>
        <w:t>Instance:  Legislatures sometimes need more than a single session to develop and pass new legislation.  When a new or revised law is being developed, a great degree of uncertainty is introduced up until the legislation is passed.  An example of this is a revision of the insurance tax code.  The tax authorities proposed new regulation for the taxation of insurance companies in 1983.  This legislation contained major revisions to the tax code.  Consequently, new product development, new reinsurance treaties, sales of blocks of business and mergers/acquisitions ground to a halt.  This is also true for the development of new accounting regimes, as when future reporting paradigms are in development, insurers will not know the emergence of earnings or the required reserve level.</w:t>
      </w:r>
    </w:p>
    <w:p w:rsidR="00930B03" w:rsidRPr="006432CD" w:rsidRDefault="00930B03" w:rsidP="00FD35B3">
      <w:r>
        <w:t xml:space="preserve">Insurer perspective:  </w:t>
      </w:r>
      <w:r w:rsidRPr="006432CD">
        <w:t>Some of the talent employed by insurers and their suppliers found their skills not in demand.  Employers had to lay off or find other work until tax legislation passed and demand for such skills rebounded.</w:t>
      </w:r>
    </w:p>
    <w:p w:rsidR="00930B03" w:rsidRPr="006432CD" w:rsidRDefault="00930B03" w:rsidP="00FD35B3">
      <w:r w:rsidRPr="006432CD">
        <w:t>Regulator perspective:  Not all legislation can be completed in a single cycle, given its complexity or its political nature.</w:t>
      </w:r>
    </w:p>
    <w:p w:rsidR="00930B03" w:rsidRDefault="00930B03" w:rsidP="00267F23">
      <w:pPr>
        <w:spacing w:before="100" w:beforeAutospacing="1" w:after="100" w:afterAutospacing="1" w:line="240" w:lineRule="auto"/>
        <w:rPr>
          <w:rFonts w:eastAsia="Times New Roman" w:cs="Arial"/>
        </w:rPr>
      </w:pPr>
      <w:r w:rsidRPr="00BF49EE">
        <w:rPr>
          <w:rFonts w:eastAsia="Times New Roman" w:cs="Arial"/>
        </w:rPr>
        <w:t>6.32 Managing Major Regulatory Change</w:t>
      </w:r>
      <w:r w:rsidRPr="00BF49EE">
        <w:rPr>
          <w:rFonts w:eastAsia="Times New Roman" w:cs="Arial"/>
        </w:rPr>
        <w:br/>
      </w:r>
    </w:p>
    <w:p w:rsidR="00930B03" w:rsidRPr="00BF49EE" w:rsidRDefault="00930B03" w:rsidP="00267F23">
      <w:pPr>
        <w:spacing w:before="100" w:beforeAutospacing="1" w:after="100" w:afterAutospacing="1" w:line="240" w:lineRule="auto"/>
        <w:rPr>
          <w:rFonts w:eastAsia="Times New Roman" w:cs="Arial"/>
        </w:rPr>
      </w:pPr>
      <w:r w:rsidRPr="00BF49EE">
        <w:rPr>
          <w:rFonts w:eastAsia="Times New Roman" w:cs="Arial"/>
        </w:rPr>
        <w:t>Instance:  Section 3.1.6 described Mexico’s current plans to implement a more modernized risk focused reporting process.  </w:t>
      </w:r>
      <w:r>
        <w:rPr>
          <w:rFonts w:eastAsia="Times New Roman" w:cs="Arial"/>
        </w:rPr>
        <w:t>We will use this situation to provide a more extensive list of implications</w:t>
      </w:r>
      <w:r w:rsidRPr="00BF49EE">
        <w:rPr>
          <w:rFonts w:eastAsia="Times New Roman" w:cs="Arial"/>
        </w:rPr>
        <w:t xml:space="preserve"> of the risks involved from both an insurer and regulator perspective </w:t>
      </w:r>
    </w:p>
    <w:p w:rsidR="00930B03" w:rsidRPr="00BF49EE" w:rsidRDefault="00930B03" w:rsidP="00267F23">
      <w:pPr>
        <w:spacing w:before="100" w:beforeAutospacing="1" w:after="100" w:afterAutospacing="1" w:line="240" w:lineRule="auto"/>
        <w:rPr>
          <w:rFonts w:eastAsia="Times New Roman" w:cs="Arial"/>
        </w:rPr>
      </w:pPr>
      <w:r w:rsidRPr="00BF49EE">
        <w:rPr>
          <w:rFonts w:eastAsia="Times New Roman" w:cs="Arial"/>
        </w:rPr>
        <w:t xml:space="preserve">Insurer perspectives:  While the overall direction is supported, there are </w:t>
      </w:r>
      <w:r>
        <w:rPr>
          <w:rFonts w:eastAsia="Times New Roman" w:cs="Arial"/>
        </w:rPr>
        <w:t>important</w:t>
      </w:r>
      <w:r w:rsidRPr="00BF49EE">
        <w:rPr>
          <w:rFonts w:eastAsia="Times New Roman" w:cs="Arial"/>
        </w:rPr>
        <w:t xml:space="preserve"> practical implementation questions that still need to be addressed and resolved: </w:t>
      </w:r>
    </w:p>
    <w:p w:rsidR="00930B03" w:rsidRDefault="00930B03" w:rsidP="002057AD">
      <w:pPr>
        <w:spacing w:after="0" w:line="240" w:lineRule="auto"/>
        <w:rPr>
          <w:rFonts w:eastAsia="Times New Roman" w:cs="Arial"/>
        </w:rPr>
      </w:pPr>
      <w:r>
        <w:rPr>
          <w:rFonts w:eastAsia="Times New Roman" w:cs="Arial"/>
        </w:rPr>
        <w:t>1</w:t>
      </w:r>
      <w:r w:rsidRPr="00BF49EE">
        <w:rPr>
          <w:rFonts w:eastAsia="Times New Roman" w:cs="Arial"/>
        </w:rPr>
        <w:t xml:space="preserve">. </w:t>
      </w:r>
      <w:r>
        <w:rPr>
          <w:rFonts w:eastAsia="Times New Roman" w:cs="Arial"/>
        </w:rPr>
        <w:t>Will</w:t>
      </w:r>
      <w:r w:rsidRPr="00BF49EE">
        <w:rPr>
          <w:rFonts w:eastAsia="Times New Roman" w:cs="Arial"/>
        </w:rPr>
        <w:t xml:space="preserve"> interest rate curve</w:t>
      </w:r>
      <w:r>
        <w:rPr>
          <w:rFonts w:eastAsia="Times New Roman" w:cs="Arial"/>
        </w:rPr>
        <w:t xml:space="preserve"> shock</w:t>
      </w:r>
      <w:r w:rsidRPr="00BF49EE">
        <w:rPr>
          <w:rFonts w:eastAsia="Times New Roman" w:cs="Arial"/>
        </w:rPr>
        <w:t>s</w:t>
      </w:r>
      <w:r>
        <w:rPr>
          <w:rFonts w:eastAsia="Times New Roman" w:cs="Arial"/>
        </w:rPr>
        <w:t xml:space="preserve"> affect the whole curve or</w:t>
      </w:r>
      <w:r w:rsidRPr="00BF49EE">
        <w:rPr>
          <w:rFonts w:eastAsia="Times New Roman" w:cs="Arial"/>
        </w:rPr>
        <w:t xml:space="preserve"> just a single interest rate</w:t>
      </w:r>
      <w:r>
        <w:rPr>
          <w:rFonts w:eastAsia="Times New Roman" w:cs="Arial"/>
        </w:rPr>
        <w:t xml:space="preserve"> point on the curve?</w:t>
      </w:r>
      <w:r>
        <w:rPr>
          <w:rFonts w:eastAsia="Times New Roman" w:cs="Arial"/>
        </w:rPr>
        <w:br/>
        <w:t>2</w:t>
      </w:r>
      <w:r w:rsidRPr="00BF49EE">
        <w:rPr>
          <w:rFonts w:eastAsia="Times New Roman" w:cs="Arial"/>
        </w:rPr>
        <w:t xml:space="preserve">. </w:t>
      </w:r>
      <w:r>
        <w:rPr>
          <w:rFonts w:eastAsia="Times New Roman" w:cs="Arial"/>
        </w:rPr>
        <w:t xml:space="preserve">How will the regulator allocate its resources to oversee both the numbers and the governance/risk culture of the company? </w:t>
      </w:r>
      <w:r w:rsidRPr="00BF49EE">
        <w:rPr>
          <w:rFonts w:eastAsia="Times New Roman" w:cs="Arial"/>
        </w:rPr>
        <w:t>The law is quite mathematical in its language. Some argue it lacks enough legal content and implies the focus is on form (numbers &amp; process), not substantive governance issues, even though CNSF is clear it is focusing on both numbers a</w:t>
      </w:r>
      <w:r>
        <w:rPr>
          <w:rFonts w:eastAsia="Times New Roman" w:cs="Arial"/>
        </w:rPr>
        <w:t>nd on governance/risk culture.</w:t>
      </w:r>
      <w:r>
        <w:rPr>
          <w:rFonts w:eastAsia="Times New Roman" w:cs="Arial"/>
        </w:rPr>
        <w:br/>
        <w:t>3</w:t>
      </w:r>
      <w:r w:rsidRPr="00BF49EE">
        <w:rPr>
          <w:rFonts w:eastAsia="Times New Roman" w:cs="Arial"/>
        </w:rPr>
        <w:t>.</w:t>
      </w:r>
      <w:r>
        <w:rPr>
          <w:rFonts w:eastAsia="Times New Roman" w:cs="Arial"/>
        </w:rPr>
        <w:t xml:space="preserve"> How will some important reinsurance issues be addressed?</w:t>
      </w:r>
      <w:r w:rsidRPr="00BF49EE">
        <w:rPr>
          <w:rFonts w:eastAsia="Times New Roman" w:cs="Arial"/>
        </w:rPr>
        <w:t xml:space="preserve"> </w:t>
      </w:r>
      <w:r>
        <w:rPr>
          <w:rFonts w:eastAsia="Times New Roman" w:cs="Arial"/>
        </w:rPr>
        <w:t xml:space="preserve"> These include:</w:t>
      </w:r>
    </w:p>
    <w:p w:rsidR="00930B03" w:rsidRDefault="00930B03" w:rsidP="00BF49EE">
      <w:pPr>
        <w:spacing w:after="0" w:line="240" w:lineRule="auto"/>
        <w:ind w:left="720"/>
        <w:rPr>
          <w:rFonts w:eastAsia="Times New Roman" w:cs="Arial"/>
        </w:rPr>
      </w:pPr>
      <w:r>
        <w:rPr>
          <w:rFonts w:eastAsia="Times New Roman" w:cs="Arial"/>
        </w:rPr>
        <w:t>a. Can l</w:t>
      </w:r>
      <w:r w:rsidRPr="00BF49EE">
        <w:rPr>
          <w:rFonts w:eastAsia="Times New Roman" w:cs="Arial"/>
        </w:rPr>
        <w:t xml:space="preserve">ong term reinsurance </w:t>
      </w:r>
      <w:r>
        <w:rPr>
          <w:rFonts w:eastAsia="Times New Roman" w:cs="Arial"/>
        </w:rPr>
        <w:t>be treated as an asset?</w:t>
      </w:r>
      <w:r w:rsidRPr="00A74044" w:rsidDel="00A74044">
        <w:rPr>
          <w:rFonts w:eastAsia="Times New Roman" w:cs="Arial"/>
        </w:rPr>
        <w:t xml:space="preserve"> </w:t>
      </w:r>
    </w:p>
    <w:p w:rsidR="00930B03" w:rsidRDefault="00930B03" w:rsidP="00BF49EE">
      <w:pPr>
        <w:spacing w:after="0" w:line="240" w:lineRule="auto"/>
        <w:ind w:left="720"/>
        <w:rPr>
          <w:rFonts w:eastAsia="Times New Roman" w:cs="Arial"/>
        </w:rPr>
      </w:pPr>
      <w:r>
        <w:rPr>
          <w:rFonts w:eastAsia="Times New Roman" w:cs="Arial"/>
        </w:rPr>
        <w:t>b</w:t>
      </w:r>
      <w:r w:rsidRPr="00BF49EE">
        <w:rPr>
          <w:rFonts w:eastAsia="Times New Roman" w:cs="Arial"/>
        </w:rPr>
        <w:t xml:space="preserve">. </w:t>
      </w:r>
      <w:r>
        <w:rPr>
          <w:rFonts w:eastAsia="Times New Roman" w:cs="Arial"/>
        </w:rPr>
        <w:t>Can n</w:t>
      </w:r>
      <w:r w:rsidRPr="00BF49EE">
        <w:rPr>
          <w:rFonts w:eastAsia="Times New Roman" w:cs="Arial"/>
        </w:rPr>
        <w:t xml:space="preserve">on-proportional reinsurance </w:t>
      </w:r>
      <w:r>
        <w:rPr>
          <w:rFonts w:eastAsia="Times New Roman" w:cs="Arial"/>
        </w:rPr>
        <w:t>be</w:t>
      </w:r>
      <w:r w:rsidRPr="00BF49EE">
        <w:rPr>
          <w:rFonts w:eastAsia="Times New Roman" w:cs="Arial"/>
        </w:rPr>
        <w:t xml:space="preserve"> recognized as a long term risk transfer event</w:t>
      </w:r>
      <w:r>
        <w:rPr>
          <w:rFonts w:eastAsia="Times New Roman" w:cs="Arial"/>
        </w:rPr>
        <w:t xml:space="preserve"> instead of as a service?</w:t>
      </w:r>
      <w:r w:rsidRPr="00BF49EE">
        <w:rPr>
          <w:rFonts w:eastAsia="Times New Roman" w:cs="Arial"/>
        </w:rPr>
        <w:br/>
      </w:r>
      <w:r>
        <w:rPr>
          <w:rFonts w:eastAsia="Times New Roman" w:cs="Arial"/>
        </w:rPr>
        <w:t>c</w:t>
      </w:r>
      <w:r w:rsidRPr="00BF49EE">
        <w:rPr>
          <w:rFonts w:eastAsia="Times New Roman" w:cs="Arial"/>
        </w:rPr>
        <w:t xml:space="preserve">. </w:t>
      </w:r>
      <w:r>
        <w:rPr>
          <w:rFonts w:eastAsia="Times New Roman" w:cs="Arial"/>
        </w:rPr>
        <w:t xml:space="preserve">What is the </w:t>
      </w:r>
      <w:r w:rsidRPr="00BF49EE">
        <w:rPr>
          <w:rFonts w:eastAsia="Times New Roman" w:cs="Arial"/>
        </w:rPr>
        <w:t>guidance or framework</w:t>
      </w:r>
      <w:r>
        <w:rPr>
          <w:rFonts w:eastAsia="Times New Roman" w:cs="Arial"/>
        </w:rPr>
        <w:t xml:space="preserve"> to be used</w:t>
      </w:r>
      <w:r w:rsidRPr="00BF49EE">
        <w:rPr>
          <w:rFonts w:eastAsia="Times New Roman" w:cs="Arial"/>
        </w:rPr>
        <w:t xml:space="preserve"> to determine if reinsurance is being used for risk transfer (and reduction of risk) or being used for regulatory arbitrage</w:t>
      </w:r>
      <w:r>
        <w:rPr>
          <w:rFonts w:eastAsia="Times New Roman" w:cs="Arial"/>
        </w:rPr>
        <w:t>?</w:t>
      </w:r>
    </w:p>
    <w:p w:rsidR="00930B03" w:rsidRPr="00A8716E" w:rsidRDefault="00930B03" w:rsidP="002057AD">
      <w:pPr>
        <w:spacing w:after="0" w:line="240" w:lineRule="auto"/>
        <w:rPr>
          <w:rFonts w:eastAsia="Times New Roman" w:cs="Arial"/>
        </w:rPr>
      </w:pPr>
      <w:r w:rsidRPr="00BF49EE">
        <w:rPr>
          <w:rFonts w:eastAsia="Times New Roman" w:cs="Arial"/>
        </w:rPr>
        <w:br/>
      </w:r>
      <w:r>
        <w:rPr>
          <w:rFonts w:eastAsia="Times New Roman" w:cs="Arial"/>
        </w:rPr>
        <w:t>4</w:t>
      </w:r>
      <w:r w:rsidRPr="00BF49EE">
        <w:rPr>
          <w:rFonts w:eastAsia="Times New Roman" w:cs="Arial"/>
        </w:rPr>
        <w:t>.</w:t>
      </w:r>
      <w:r>
        <w:rPr>
          <w:rFonts w:eastAsia="Times New Roman" w:cs="Arial"/>
        </w:rPr>
        <w:t xml:space="preserve"> Will</w:t>
      </w:r>
      <w:r w:rsidRPr="00BF49EE">
        <w:rPr>
          <w:rFonts w:eastAsia="Times New Roman" w:cs="Arial"/>
        </w:rPr>
        <w:t xml:space="preserve"> small companies</w:t>
      </w:r>
      <w:r>
        <w:rPr>
          <w:rFonts w:eastAsia="Times New Roman" w:cs="Arial"/>
        </w:rPr>
        <w:t xml:space="preserve"> face</w:t>
      </w:r>
      <w:r w:rsidRPr="00BF49EE">
        <w:rPr>
          <w:rFonts w:eastAsia="Times New Roman" w:cs="Arial"/>
        </w:rPr>
        <w:t xml:space="preserve"> major cost</w:t>
      </w:r>
      <w:r>
        <w:rPr>
          <w:rFonts w:eastAsia="Times New Roman" w:cs="Arial"/>
        </w:rPr>
        <w:t xml:space="preserve">s </w:t>
      </w:r>
      <w:r w:rsidRPr="00BF49EE">
        <w:rPr>
          <w:rFonts w:eastAsia="Times New Roman" w:cs="Arial"/>
        </w:rPr>
        <w:t>to implement all of the technical requirements</w:t>
      </w:r>
      <w:r>
        <w:rPr>
          <w:rFonts w:eastAsia="Times New Roman" w:cs="Arial"/>
        </w:rPr>
        <w:t>?</w:t>
      </w:r>
      <w:r w:rsidRPr="00BF49EE">
        <w:rPr>
          <w:rFonts w:eastAsia="Times New Roman" w:cs="Arial"/>
        </w:rPr>
        <w:br/>
      </w:r>
      <w:r>
        <w:rPr>
          <w:rFonts w:eastAsia="Times New Roman" w:cs="Arial"/>
        </w:rPr>
        <w:lastRenderedPageBreak/>
        <w:t>5</w:t>
      </w:r>
      <w:r w:rsidRPr="00BF49EE">
        <w:rPr>
          <w:rFonts w:eastAsia="Times New Roman" w:cs="Arial"/>
        </w:rPr>
        <w:t xml:space="preserve">. </w:t>
      </w:r>
      <w:r w:rsidRPr="00750388">
        <w:rPr>
          <w:rFonts w:eastAsia="Times New Roman" w:cs="Arial"/>
        </w:rPr>
        <w:t>Without a validation process for the regulatory model, the model and current regulations will create distortions in the reinsurance market for catastrophe insurance.</w:t>
      </w:r>
      <w:r>
        <w:rPr>
          <w:rFonts w:eastAsia="Times New Roman" w:cs="Arial"/>
        </w:rPr>
        <w:t xml:space="preserve"> </w:t>
      </w:r>
      <w:r w:rsidRPr="00750388">
        <w:rPr>
          <w:rFonts w:eastAsia="Times New Roman" w:cs="Arial"/>
        </w:rPr>
        <w:t xml:space="preserve"> For a further explanation of this topic, see a paper </w:t>
      </w:r>
      <w:proofErr w:type="gramStart"/>
      <w:r w:rsidRPr="00750388">
        <w:rPr>
          <w:rFonts w:eastAsia="Times New Roman" w:cs="Arial"/>
        </w:rPr>
        <w:t>presented  by</w:t>
      </w:r>
      <w:proofErr w:type="gramEnd"/>
      <w:r w:rsidRPr="00750388">
        <w:rPr>
          <w:rFonts w:eastAsia="Times New Roman" w:cs="Arial"/>
        </w:rPr>
        <w:t xml:space="preserve"> Luis Alvarez,</w:t>
      </w:r>
      <w:r>
        <w:rPr>
          <w:rFonts w:eastAsia="Times New Roman" w:cs="Arial"/>
        </w:rPr>
        <w:t xml:space="preserve"> </w:t>
      </w:r>
      <w:r w:rsidRPr="00750388">
        <w:rPr>
          <w:rFonts w:eastAsia="Times New Roman" w:cs="Arial"/>
        </w:rPr>
        <w:t xml:space="preserve">Maria do los Angeles Yanez &amp; Miguel Angel do la Garza Camacho at the </w:t>
      </w:r>
      <w:proofErr w:type="spellStart"/>
      <w:r w:rsidRPr="00750388">
        <w:rPr>
          <w:rFonts w:eastAsia="Times New Roman" w:cs="Arial"/>
        </w:rPr>
        <w:t>astin</w:t>
      </w:r>
      <w:proofErr w:type="spellEnd"/>
      <w:r w:rsidRPr="00750388">
        <w:rPr>
          <w:rFonts w:eastAsia="Times New Roman" w:cs="Arial"/>
        </w:rPr>
        <w:t>/</w:t>
      </w:r>
      <w:proofErr w:type="spellStart"/>
      <w:r w:rsidRPr="00750388">
        <w:rPr>
          <w:rFonts w:eastAsia="Times New Roman" w:cs="Arial"/>
        </w:rPr>
        <w:t>afir</w:t>
      </w:r>
      <w:proofErr w:type="spellEnd"/>
      <w:r w:rsidRPr="00750388">
        <w:rPr>
          <w:rFonts w:eastAsia="Times New Roman" w:cs="Arial"/>
        </w:rPr>
        <w:t>/</w:t>
      </w:r>
      <w:proofErr w:type="spellStart"/>
      <w:r w:rsidRPr="00750388">
        <w:rPr>
          <w:rFonts w:eastAsia="Times New Roman" w:cs="Arial"/>
        </w:rPr>
        <w:t>iaals</w:t>
      </w:r>
      <w:proofErr w:type="spellEnd"/>
      <w:r w:rsidRPr="00750388">
        <w:rPr>
          <w:rFonts w:eastAsia="Times New Roman" w:cs="Arial"/>
        </w:rPr>
        <w:t xml:space="preserve"> Colloquia, October 2012</w:t>
      </w:r>
      <w:r>
        <w:rPr>
          <w:rFonts w:eastAsia="Times New Roman" w:cs="Arial"/>
        </w:rPr>
        <w:t xml:space="preserve"> at:</w:t>
      </w:r>
      <w:r w:rsidRPr="00750388">
        <w:rPr>
          <w:rFonts w:eastAsia="Times New Roman" w:cs="Arial"/>
        </w:rPr>
        <w:t xml:space="preserve"> http://www.actuaries.org/mexico2012/presentations/Oct4/Alvarez_Angeles_delaGarza.pdf)</w:t>
      </w:r>
    </w:p>
    <w:p w:rsidR="00930B03" w:rsidRDefault="00930B03" w:rsidP="002057AD">
      <w:pPr>
        <w:spacing w:after="0" w:line="240" w:lineRule="auto"/>
        <w:rPr>
          <w:rFonts w:eastAsia="Times New Roman" w:cs="Arial"/>
        </w:rPr>
      </w:pPr>
      <w:r w:rsidRPr="00A8716E">
        <w:rPr>
          <w:rFonts w:eastAsia="Times New Roman" w:cs="Arial"/>
        </w:rPr>
        <w:br/>
        <w:t>Regulator persp</w:t>
      </w:r>
      <w:r>
        <w:rPr>
          <w:rFonts w:eastAsia="Times New Roman" w:cs="Arial"/>
        </w:rPr>
        <w:t xml:space="preserve">ectives (many of which </w:t>
      </w:r>
      <w:r w:rsidRPr="00A8716E">
        <w:rPr>
          <w:rFonts w:eastAsia="Times New Roman" w:cs="Arial"/>
        </w:rPr>
        <w:t xml:space="preserve">may also be shared by the companies): </w:t>
      </w:r>
    </w:p>
    <w:p w:rsidR="00930B03" w:rsidRPr="00A8716E" w:rsidRDefault="00930B03" w:rsidP="002057AD">
      <w:pPr>
        <w:spacing w:after="0" w:line="240" w:lineRule="auto"/>
        <w:rPr>
          <w:rFonts w:eastAsia="Times New Roman" w:cs="Arial"/>
        </w:rPr>
      </w:pPr>
    </w:p>
    <w:p w:rsidR="00930B03" w:rsidRDefault="00930B03" w:rsidP="002057AD">
      <w:pPr>
        <w:spacing w:after="0" w:line="240" w:lineRule="auto"/>
        <w:rPr>
          <w:rFonts w:eastAsia="Times New Roman" w:cs="Arial"/>
        </w:rPr>
      </w:pPr>
      <w:r>
        <w:rPr>
          <w:rFonts w:eastAsia="Times New Roman" w:cs="Arial"/>
        </w:rPr>
        <w:t>1</w:t>
      </w:r>
      <w:r w:rsidRPr="00A8716E">
        <w:rPr>
          <w:rFonts w:eastAsia="Times New Roman" w:cs="Arial"/>
        </w:rPr>
        <w:t xml:space="preserve">. </w:t>
      </w:r>
      <w:r>
        <w:rPr>
          <w:rFonts w:eastAsia="Times New Roman" w:cs="Arial"/>
        </w:rPr>
        <w:t xml:space="preserve">What is the </w:t>
      </w:r>
      <w:r w:rsidRPr="00A8716E">
        <w:rPr>
          <w:rFonts w:eastAsia="Times New Roman" w:cs="Arial"/>
        </w:rPr>
        <w:t xml:space="preserve">Impact </w:t>
      </w:r>
      <w:r>
        <w:rPr>
          <w:rFonts w:eastAsia="Times New Roman" w:cs="Arial"/>
        </w:rPr>
        <w:t xml:space="preserve">of the proposed changes </w:t>
      </w:r>
      <w:r w:rsidRPr="00A8716E">
        <w:rPr>
          <w:rFonts w:eastAsia="Times New Roman" w:cs="Arial"/>
        </w:rPr>
        <w:t xml:space="preserve">on </w:t>
      </w:r>
      <w:r>
        <w:rPr>
          <w:rFonts w:eastAsia="Times New Roman" w:cs="Arial"/>
        </w:rPr>
        <w:t>the</w:t>
      </w:r>
      <w:r w:rsidRPr="00A8716E">
        <w:rPr>
          <w:rFonts w:eastAsia="Times New Roman" w:cs="Arial"/>
        </w:rPr>
        <w:t xml:space="preserve"> market</w:t>
      </w:r>
      <w:r>
        <w:rPr>
          <w:rFonts w:eastAsia="Times New Roman" w:cs="Arial"/>
        </w:rPr>
        <w:t xml:space="preserve"> in Mexico? </w:t>
      </w:r>
      <w:r w:rsidRPr="00A8716E">
        <w:rPr>
          <w:rFonts w:eastAsia="Times New Roman" w:cs="Arial"/>
        </w:rPr>
        <w:t xml:space="preserve"> This</w:t>
      </w:r>
      <w:r>
        <w:rPr>
          <w:rFonts w:eastAsia="Times New Roman" w:cs="Arial"/>
        </w:rPr>
        <w:t xml:space="preserve"> includes</w:t>
      </w:r>
      <w:r w:rsidRPr="00A8716E">
        <w:rPr>
          <w:rFonts w:eastAsia="Times New Roman" w:cs="Arial"/>
        </w:rPr>
        <w:t xml:space="preserve"> how to interpret (and package) the results so they are more transparent to investors, the public and the banking regulatory community.  For example, GE closed its very profitable Mexican operation </w:t>
      </w:r>
      <w:r>
        <w:rPr>
          <w:rFonts w:eastAsia="Times New Roman" w:cs="Arial"/>
        </w:rPr>
        <w:t>because it did not want to translate its insurance metrics to those used by its other businesses.  Does a change in reported equity under the new regime change leverage and book to equity ratios used by outside analysts?</w:t>
      </w:r>
    </w:p>
    <w:p w:rsidR="00930B03" w:rsidRPr="00BF49EE" w:rsidRDefault="00930B03" w:rsidP="002057AD">
      <w:pPr>
        <w:spacing w:after="0" w:line="240" w:lineRule="auto"/>
        <w:rPr>
          <w:rFonts w:eastAsia="Times New Roman" w:cs="Arial"/>
        </w:rPr>
      </w:pPr>
      <w:r>
        <w:rPr>
          <w:rFonts w:eastAsia="Times New Roman" w:cs="Arial"/>
        </w:rPr>
        <w:t>2</w:t>
      </w:r>
      <w:r w:rsidRPr="00BF49EE">
        <w:rPr>
          <w:rFonts w:eastAsia="Times New Roman" w:cs="Arial"/>
        </w:rPr>
        <w:t>. Is the time line sufficient to develop and specify the parameters needed to calculate required capital (and reserves)</w:t>
      </w:r>
      <w:r w:rsidRPr="00965309">
        <w:rPr>
          <w:rFonts w:eastAsia="Times New Roman" w:cs="Arial"/>
        </w:rPr>
        <w:t>?</w:t>
      </w:r>
      <w:r w:rsidRPr="00BF49EE">
        <w:rPr>
          <w:rFonts w:eastAsia="Times New Roman" w:cs="Arial"/>
        </w:rPr>
        <w:t xml:space="preserve"> Even more importantly is the time line sufficient for defining and submitting the data requested by the regulator to input into the regulator’s internal industry model(s).</w:t>
      </w:r>
      <w:r w:rsidRPr="00BF49EE">
        <w:rPr>
          <w:rFonts w:eastAsia="Times New Roman" w:cs="Arial"/>
        </w:rPr>
        <w:br/>
      </w:r>
      <w:r>
        <w:rPr>
          <w:rFonts w:eastAsia="Times New Roman" w:cs="Arial"/>
        </w:rPr>
        <w:t>3</w:t>
      </w:r>
      <w:r w:rsidRPr="00BF49EE">
        <w:rPr>
          <w:rFonts w:eastAsia="Times New Roman" w:cs="Arial"/>
        </w:rPr>
        <w:t xml:space="preserve">. </w:t>
      </w:r>
      <w:r>
        <w:rPr>
          <w:rFonts w:eastAsia="Times New Roman" w:cs="Arial"/>
        </w:rPr>
        <w:t>Will a regulator-</w:t>
      </w:r>
      <w:r w:rsidRPr="00BF49EE">
        <w:rPr>
          <w:rFonts w:eastAsia="Times New Roman" w:cs="Arial"/>
        </w:rPr>
        <w:t xml:space="preserve">specified model (and parameters) create misalignments between the actual risk exposures </w:t>
      </w:r>
      <w:r>
        <w:rPr>
          <w:rFonts w:eastAsia="Times New Roman" w:cs="Arial"/>
        </w:rPr>
        <w:t>and the reported risk exposures?</w:t>
      </w:r>
      <w:r w:rsidRPr="00BF49EE">
        <w:rPr>
          <w:rFonts w:eastAsia="Times New Roman" w:cs="Arial"/>
        </w:rPr>
        <w:br/>
      </w:r>
      <w:r>
        <w:rPr>
          <w:rFonts w:eastAsia="Times New Roman" w:cs="Arial"/>
        </w:rPr>
        <w:t>4</w:t>
      </w:r>
      <w:r w:rsidRPr="00BF49EE">
        <w:rPr>
          <w:rFonts w:eastAsia="Times New Roman" w:cs="Arial"/>
        </w:rPr>
        <w:t>. How to handle the balance of requiring too much detail (needed for comparability) yet also maintain the flexibility to address/include new product designs, risks and markets</w:t>
      </w:r>
      <w:r>
        <w:rPr>
          <w:rFonts w:eastAsia="Times New Roman" w:cs="Arial"/>
        </w:rPr>
        <w:t>?</w:t>
      </w:r>
      <w:r w:rsidRPr="00BF49EE">
        <w:rPr>
          <w:rFonts w:eastAsia="Times New Roman" w:cs="Arial"/>
        </w:rPr>
        <w:br/>
      </w:r>
      <w:r>
        <w:rPr>
          <w:rFonts w:eastAsia="Times New Roman" w:cs="Arial"/>
        </w:rPr>
        <w:t>5</w:t>
      </w:r>
      <w:r w:rsidRPr="00BF49EE">
        <w:rPr>
          <w:rFonts w:eastAsia="Times New Roman" w:cs="Arial"/>
        </w:rPr>
        <w:t>. Will regulation clarify governance or just be more paper work (for both regulators and companies)?  Does it clarify who is accountable to know the insurance business?  </w:t>
      </w:r>
      <w:r w:rsidRPr="00BF49EE">
        <w:rPr>
          <w:rFonts w:eastAsia="Times New Roman" w:cs="Arial"/>
        </w:rPr>
        <w:br/>
      </w:r>
      <w:r>
        <w:rPr>
          <w:rFonts w:eastAsia="Times New Roman" w:cs="Arial"/>
        </w:rPr>
        <w:t>6</w:t>
      </w:r>
      <w:r w:rsidRPr="00BF49EE">
        <w:rPr>
          <w:rFonts w:eastAsia="Times New Roman" w:cs="Arial"/>
        </w:rPr>
        <w:t>. Will it be able to discern and motivate good (and better) governance/sound management which is the core objective of the process?</w:t>
      </w:r>
    </w:p>
    <w:p w:rsidR="00930B03" w:rsidRDefault="00930B03">
      <w:pPr>
        <w:spacing w:after="0" w:line="240" w:lineRule="auto"/>
      </w:pPr>
      <w:r>
        <w:br w:type="page"/>
      </w:r>
    </w:p>
    <w:p w:rsidR="00930B03" w:rsidRDefault="00930B03" w:rsidP="00A07576">
      <w:r w:rsidRPr="00A11022">
        <w:lastRenderedPageBreak/>
        <w:t>Section 7 Strategies to Address Regulatory Risk</w:t>
      </w:r>
    </w:p>
    <w:p w:rsidR="00930B03" w:rsidRPr="00A11022" w:rsidRDefault="00930B03" w:rsidP="00A55A9D">
      <w:r w:rsidRPr="00A11022">
        <w:t>This section identifies strategies that regulators and insurers can use to address regulatory risk.</w:t>
      </w:r>
      <w:r>
        <w:t xml:space="preserve"> As defined in Section 1, regulatory risk comprises t</w:t>
      </w:r>
      <w:r w:rsidRPr="00D65D30">
        <w:t>he potential and actual challenges faced by insurers and regulators under a supervisory regime arising from changes to products and/or regulations and</w:t>
      </w:r>
      <w:r>
        <w:t xml:space="preserve"> t</w:t>
      </w:r>
      <w:r w:rsidRPr="00D65D30">
        <w:t>he intended and unintended results of regulations that put at risk the ability of policyholders, shareholders or regulators to achieve their legal or fiduciary objectives.</w:t>
      </w:r>
    </w:p>
    <w:p w:rsidR="00930B03" w:rsidRPr="00A07576" w:rsidRDefault="00930B03" w:rsidP="005F2C52">
      <w:r w:rsidRPr="00A07576">
        <w:t xml:space="preserve">7.1 Strategies for Regulators </w:t>
      </w:r>
      <w:r w:rsidRPr="00594E4C">
        <w:t>and Insurers</w:t>
      </w:r>
    </w:p>
    <w:p w:rsidR="00930B03" w:rsidRPr="00A07576" w:rsidRDefault="00930B03" w:rsidP="00EF1F0C">
      <w:r>
        <w:t xml:space="preserve">Traditionally, </w:t>
      </w:r>
      <w:r w:rsidRPr="00594E4C">
        <w:t>common practice has been to respond to regulatory</w:t>
      </w:r>
      <w:r>
        <w:t xml:space="preserve"> risk</w:t>
      </w:r>
      <w:r w:rsidRPr="00594E4C">
        <w:t xml:space="preserve"> in a piecemeal </w:t>
      </w:r>
      <w:r>
        <w:t xml:space="preserve">and reactive </w:t>
      </w:r>
      <w:r w:rsidRPr="00594E4C">
        <w:t xml:space="preserve">fashion. </w:t>
      </w:r>
      <w:r>
        <w:t xml:space="preserve"> </w:t>
      </w:r>
      <w:r w:rsidRPr="00594E4C">
        <w:t xml:space="preserve">Both regulators and companies are beginning to consider the macro issues and </w:t>
      </w:r>
      <w:r>
        <w:t xml:space="preserve">to contemplate </w:t>
      </w:r>
      <w:r w:rsidRPr="00594E4C">
        <w:t xml:space="preserve">proactive solutions. </w:t>
      </w:r>
      <w:r>
        <w:t xml:space="preserve"> Thus, u</w:t>
      </w:r>
      <w:r w:rsidRPr="00A07576">
        <w:t xml:space="preserve">sing key risk management principles </w:t>
      </w:r>
      <w:r>
        <w:t>to</w:t>
      </w:r>
      <w:r w:rsidRPr="00A07576">
        <w:t xml:space="preserve"> manag</w:t>
      </w:r>
      <w:r>
        <w:t>e</w:t>
      </w:r>
      <w:r w:rsidRPr="00A07576">
        <w:t xml:space="preserve"> regulatory </w:t>
      </w:r>
      <w:r>
        <w:t>risk will be essential to effective execution</w:t>
      </w:r>
      <w:r w:rsidRPr="00A07576">
        <w:t>.  While many of these principles are evident in practices already being used</w:t>
      </w:r>
      <w:r>
        <w:t xml:space="preserve"> by both parties, </w:t>
      </w:r>
      <w:r w:rsidRPr="00A07576">
        <w:t>it is helpful to see them as part of a disciplined process used to manage risk</w:t>
      </w:r>
      <w:r>
        <w:t>.  I</w:t>
      </w:r>
      <w:r w:rsidRPr="00A07576">
        <w:t>n the same way that a double entry accounting system has a coherent set of principles to address the risk of cash “disappearing”</w:t>
      </w:r>
      <w:r>
        <w:t>, so does a defined Enterprise Risk Management (ERM) process enhance the ability for risk to  not “disappear” and thus be consciously managed.</w:t>
      </w:r>
    </w:p>
    <w:p w:rsidR="00930B03" w:rsidRDefault="00930B03" w:rsidP="00EF1F0C">
      <w:r>
        <w:t xml:space="preserve">While each institutional ERM process has its own unique adaptations and nomenclature, there are important </w:t>
      </w:r>
      <w:r w:rsidRPr="00A07576">
        <w:t>common</w:t>
      </w:r>
      <w:r>
        <w:t xml:space="preserve">alities.  One </w:t>
      </w:r>
      <w:r w:rsidRPr="00A07576">
        <w:t xml:space="preserve">way of describing </w:t>
      </w:r>
      <w:r>
        <w:t>an ERM</w:t>
      </w:r>
      <w:r w:rsidRPr="00A07576">
        <w:t xml:space="preserve"> process </w:t>
      </w:r>
      <w:r>
        <w:t xml:space="preserve">(and the one used here) </w:t>
      </w:r>
      <w:r w:rsidRPr="00A07576">
        <w:t>includes 1) the identification of risk, 2) the evaluation of risk, 3) the treatment of risk and 4) the assessment of the residual and emerging risks.</w:t>
      </w:r>
    </w:p>
    <w:p w:rsidR="00930B03" w:rsidRPr="00A07576" w:rsidRDefault="00930B03" w:rsidP="00EF1F0C">
      <w:r w:rsidRPr="002D7641">
        <w:t>Another common set of terms</w:t>
      </w:r>
      <w:r>
        <w:t xml:space="preserve"> to define this cycle could be i</w:t>
      </w:r>
      <w:r w:rsidRPr="002D7641">
        <w:t>den</w:t>
      </w:r>
      <w:r>
        <w:t>tify, m</w:t>
      </w:r>
      <w:r w:rsidRPr="002D7641">
        <w:t xml:space="preserve">easure, </w:t>
      </w:r>
      <w:r>
        <w:t>mitigate and e</w:t>
      </w:r>
      <w:r w:rsidRPr="002D7641">
        <w:t>valuate.  The key common feature is the idea of a cycle that ends with a fe</w:t>
      </w:r>
      <w:r>
        <w:t>edback loop that inputs into a re-</w:t>
      </w:r>
      <w:r w:rsidRPr="002D7641">
        <w:t xml:space="preserve">start of the cycle. Recently the Actuarial Standards Board of the US issued two standards for actuaries working in an ERM context. </w:t>
      </w:r>
      <w:r>
        <w:t xml:space="preserve"> One focused on the treatment of risk and the other on the evaluation of r</w:t>
      </w:r>
      <w:r w:rsidRPr="002D7641">
        <w:t xml:space="preserve">isk. </w:t>
      </w:r>
      <w:r>
        <w:t xml:space="preserve"> There they described the ERM control cycle as “t</w:t>
      </w:r>
      <w:r w:rsidRPr="002D7641">
        <w:t>he continuing process by which risks are  identified, risks are evaluated, risk appetites are chosen, risk limits are set, risks are accepted or avoided, risk mitigation activities are performed, and actions are taken when  risk limits are breached.</w:t>
      </w:r>
    </w:p>
    <w:p w:rsidR="00930B03" w:rsidRDefault="00930B03" w:rsidP="00EF1F0C">
      <w:r w:rsidRPr="00A07576">
        <w:t>7.1</w:t>
      </w:r>
      <w:r>
        <w:t>.1 The Identification of Risk</w:t>
      </w:r>
    </w:p>
    <w:p w:rsidR="00930B03" w:rsidRDefault="00930B03" w:rsidP="00EF1F0C">
      <w:r w:rsidRPr="00A07576">
        <w:t xml:space="preserve">Regulators have certain mandates and priorities, which as seen in the sections on the three North American environments, will be uniquely tailored to the legal and political realities of each country. However, each </w:t>
      </w:r>
      <w:r>
        <w:t xml:space="preserve">jurisdiction </w:t>
      </w:r>
      <w:r w:rsidRPr="00A07576">
        <w:t>contain</w:t>
      </w:r>
      <w:r>
        <w:t>s</w:t>
      </w:r>
      <w:r w:rsidRPr="00A07576">
        <w:t xml:space="preserve"> requirement</w:t>
      </w:r>
      <w:r>
        <w:t>s that may include authorizing, enforcing</w:t>
      </w:r>
      <w:r w:rsidRPr="00A07576">
        <w:t>, monitor</w:t>
      </w:r>
      <w:r>
        <w:t>ing, rescuing</w:t>
      </w:r>
      <w:r w:rsidRPr="00A07576">
        <w:t xml:space="preserve"> and/or prevent</w:t>
      </w:r>
      <w:r>
        <w:t>ing</w:t>
      </w:r>
      <w:r w:rsidRPr="00A07576">
        <w:t xml:space="preserve"> company failures and to foster product innovation in the market place.  </w:t>
      </w:r>
      <w:r>
        <w:t>What risks could prevent them from achieving these objectives?</w:t>
      </w:r>
    </w:p>
    <w:p w:rsidR="00930B03" w:rsidRDefault="00930B03" w:rsidP="00EF1F0C">
      <w:r w:rsidRPr="00A07576">
        <w:t>OSFI’s use of a quarterly risk survey is a good example of how to manage this part of the cycle.  It includes diverse items like identifying operational risks (</w:t>
      </w:r>
      <w:r>
        <w:t xml:space="preserve">such as </w:t>
      </w:r>
      <w:r w:rsidRPr="00A07576">
        <w:t xml:space="preserve">sufficiently capable staff or political issues), financial risks and business cycles which will impact the companies they regulate at a macro </w:t>
      </w:r>
      <w:r w:rsidRPr="00A07576">
        <w:lastRenderedPageBreak/>
        <w:t xml:space="preserve">level, emerging product trends, micro issues specific to an individual company, as well as the unintended consequences of proposed regulations.  </w:t>
      </w:r>
    </w:p>
    <w:p w:rsidR="00930B03" w:rsidRPr="00A07576" w:rsidRDefault="00930B03" w:rsidP="00EF1F0C">
      <w:r>
        <w:t xml:space="preserve">From an industry viewpoint, regulatory risk has emerged as a major identified risk.  </w:t>
      </w:r>
      <w:proofErr w:type="spellStart"/>
      <w:r w:rsidRPr="00594E4C">
        <w:t>P</w:t>
      </w:r>
      <w:r>
        <w:t>ricewaterhouseCooper’s</w:t>
      </w:r>
      <w:proofErr w:type="spellEnd"/>
      <w:r w:rsidRPr="00594E4C">
        <w:t xml:space="preserve"> 17th annual Global Survey indicated on page 5 that “Many CEOs also remain very nervous about government efforts to balance reform with growth. </w:t>
      </w:r>
      <w:r>
        <w:t xml:space="preserve"> </w:t>
      </w:r>
      <w:r w:rsidRPr="00594E4C">
        <w:t xml:space="preserve">Over-regulation tops the list of potential threats to their organizations’ growth prospects, with 72% expressing concern about this. </w:t>
      </w:r>
      <w:r>
        <w:t xml:space="preserve"> </w:t>
      </w:r>
      <w:r w:rsidRPr="00594E4C">
        <w:t>And the ability of debt-laden governments to tackle soaring deficits has been one of the biggest clouds on CEOs’ horizons for the past four years, with 71% worrying about this, compared to 61% in 2011.”  In addition, 88% of CEOs in North America are concerned about government response to fiscal deficit and debt burden, compared to71% globally.”</w:t>
      </w:r>
    </w:p>
    <w:p w:rsidR="00930B03" w:rsidRDefault="00930B03" w:rsidP="00EF1F0C">
      <w:r w:rsidRPr="00A07576">
        <w:t>7.1.2 The Evaluation of Risk</w:t>
      </w:r>
    </w:p>
    <w:p w:rsidR="00930B03" w:rsidRDefault="00930B03" w:rsidP="00EF1F0C">
      <w:r w:rsidRPr="00A07576">
        <w:t>Once identified, there needs to be a</w:t>
      </w:r>
      <w:r>
        <w:t>n assessment of which risks need to be treated (this can include a definition of how to quantify/prioritize competing risks) and now to evaluate the needed resources, whether financial, legal or logistical.  While this task is fairly well understood in a corporate environment, examples of this in a regulatory environment include:</w:t>
      </w:r>
    </w:p>
    <w:p w:rsidR="00930B03" w:rsidRDefault="00930B03" w:rsidP="00930B03">
      <w:pPr>
        <w:pStyle w:val="ListParagraph"/>
        <w:numPr>
          <w:ilvl w:val="0"/>
          <w:numId w:val="31"/>
        </w:numPr>
      </w:pPr>
      <w:r>
        <w:t xml:space="preserve">The CNSF in </w:t>
      </w:r>
      <w:r w:rsidRPr="00A07576">
        <w:t xml:space="preserve">Mexico </w:t>
      </w:r>
      <w:r>
        <w:t>identified</w:t>
      </w:r>
      <w:r w:rsidRPr="00A07576">
        <w:t xml:space="preserve"> th</w:t>
      </w:r>
      <w:r>
        <w:t>ere was an</w:t>
      </w:r>
      <w:r w:rsidRPr="00A07576">
        <w:t xml:space="preserve"> increasing sophistication of insurance and a perception that companies may be lacking the forward looking tools to ensure sustainable operations in this </w:t>
      </w:r>
      <w:r>
        <w:t xml:space="preserve">changing </w:t>
      </w:r>
      <w:r w:rsidRPr="00A07576">
        <w:t>environment</w:t>
      </w:r>
      <w:r>
        <w:t>.  This</w:t>
      </w:r>
      <w:r w:rsidRPr="00A07576">
        <w:t xml:space="preserve"> led to the recommendation for </w:t>
      </w:r>
      <w:r>
        <w:t xml:space="preserve">the </w:t>
      </w:r>
      <w:r w:rsidRPr="00A07576">
        <w:t>new regulatory reporting, governance and capital requirements</w:t>
      </w:r>
      <w:r>
        <w:t xml:space="preserve"> over roughly the last decade or so.</w:t>
      </w:r>
      <w:r w:rsidRPr="00A07576">
        <w:t xml:space="preserve">  </w:t>
      </w:r>
    </w:p>
    <w:p w:rsidR="00930B03" w:rsidRDefault="00930B03" w:rsidP="00930B03">
      <w:pPr>
        <w:pStyle w:val="ListParagraph"/>
        <w:numPr>
          <w:ilvl w:val="0"/>
          <w:numId w:val="31"/>
        </w:numPr>
      </w:pPr>
      <w:r>
        <w:t>A</w:t>
      </w:r>
      <w:r w:rsidRPr="00A07576">
        <w:t xml:space="preserve"> </w:t>
      </w:r>
      <w:r>
        <w:t xml:space="preserve">November 11, 2013 article in </w:t>
      </w:r>
      <w:r w:rsidRPr="00DD3B6B">
        <w:rPr>
          <w:i/>
        </w:rPr>
        <w:t>The New Yorker</w:t>
      </w:r>
      <w:r>
        <w:t xml:space="preserve"> magazine</w:t>
      </w:r>
      <w:r w:rsidRPr="00A07576">
        <w:t xml:space="preserve"> </w:t>
      </w:r>
      <w:r>
        <w:t xml:space="preserve">discussed the actions and priorities of </w:t>
      </w:r>
      <w:r w:rsidRPr="00A07576">
        <w:t>the new chair of the SEC</w:t>
      </w:r>
      <w:r>
        <w:t>.  These actions demonstrate the assessment that</w:t>
      </w:r>
      <w:r w:rsidRPr="00A07576">
        <w:t xml:space="preserve"> there </w:t>
      </w:r>
      <w:r>
        <w:t>had been</w:t>
      </w:r>
      <w:r w:rsidRPr="00A07576">
        <w:t xml:space="preserve"> a prior lack of enforcement of existing regulations</w:t>
      </w:r>
      <w:r>
        <w:t xml:space="preserve"> and the most urgent regulatory priority should be the vigorous enforcement of current laws (and to hence invest very little resources into finalizing the regulatory detailed requirements to implement Frank-Dodd)</w:t>
      </w:r>
      <w:r w:rsidRPr="00A07576">
        <w:t xml:space="preserve">.  </w:t>
      </w:r>
    </w:p>
    <w:p w:rsidR="00930B03" w:rsidRDefault="00930B03" w:rsidP="00930B03">
      <w:pPr>
        <w:pStyle w:val="ListParagraph"/>
        <w:numPr>
          <w:ilvl w:val="0"/>
          <w:numId w:val="31"/>
        </w:numPr>
      </w:pPr>
      <w:r>
        <w:t>The states (and then NAIC) in the US have recognized that the historical static, formulaic life reserve requirements they have developed can miss emerging risks.  They have developed several tools to address this issue over the last decade or more. These include:</w:t>
      </w:r>
    </w:p>
    <w:p w:rsidR="00930B03" w:rsidRDefault="00930B03" w:rsidP="00930B03">
      <w:pPr>
        <w:pStyle w:val="ListParagraph"/>
        <w:numPr>
          <w:ilvl w:val="1"/>
          <w:numId w:val="31"/>
        </w:numPr>
      </w:pPr>
      <w:r>
        <w:t>Organization of a group of state analysts to review and use ratios and emerging trend indicators via the Financial Analyst’s Working Group (FAWG),</w:t>
      </w:r>
    </w:p>
    <w:p w:rsidR="00930B03" w:rsidRDefault="00930B03" w:rsidP="00930B03">
      <w:pPr>
        <w:pStyle w:val="ListParagraph"/>
        <w:numPr>
          <w:ilvl w:val="1"/>
          <w:numId w:val="31"/>
        </w:numPr>
      </w:pPr>
      <w:r>
        <w:t>Development of a model law for an Own Risk &amp; Solvency Assessment (ORSA),</w:t>
      </w:r>
    </w:p>
    <w:p w:rsidR="00930B03" w:rsidRDefault="00930B03" w:rsidP="00930B03">
      <w:pPr>
        <w:pStyle w:val="ListParagraph"/>
        <w:numPr>
          <w:ilvl w:val="1"/>
          <w:numId w:val="31"/>
        </w:numPr>
      </w:pPr>
      <w:r>
        <w:t>Development of the Principles Based Reserves Model Law, and</w:t>
      </w:r>
    </w:p>
    <w:p w:rsidR="00930B03" w:rsidRPr="00A07576" w:rsidRDefault="00930B03" w:rsidP="00930B03">
      <w:pPr>
        <w:pStyle w:val="ListParagraph"/>
        <w:numPr>
          <w:ilvl w:val="1"/>
          <w:numId w:val="31"/>
        </w:numPr>
      </w:pPr>
      <w:r>
        <w:t xml:space="preserve">Evaluation of </w:t>
      </w:r>
      <w:r w:rsidRPr="00A07576">
        <w:t xml:space="preserve">new product trends to see if they may or may not be a problem in the market place. </w:t>
      </w:r>
    </w:p>
    <w:p w:rsidR="00930B03" w:rsidRDefault="00930B03" w:rsidP="00EF1F0C">
      <w:r w:rsidRPr="00A07576">
        <w:t xml:space="preserve">7.1.3 The Treatment </w:t>
      </w:r>
      <w:r>
        <w:t xml:space="preserve">(Mitigation) </w:t>
      </w:r>
      <w:r w:rsidRPr="00A07576">
        <w:t>of Risk</w:t>
      </w:r>
    </w:p>
    <w:p w:rsidR="00930B03" w:rsidRPr="00A07576" w:rsidRDefault="00930B03" w:rsidP="00EF1F0C">
      <w:r>
        <w:t>For regulators, these treatment options</w:t>
      </w:r>
      <w:r w:rsidRPr="00A07576">
        <w:t xml:space="preserve"> may vary from new laws, </w:t>
      </w:r>
      <w:r>
        <w:t xml:space="preserve">new staffing needs, </w:t>
      </w:r>
      <w:r w:rsidRPr="00A07576">
        <w:t xml:space="preserve">an increased focus on fines and investigations or public hearings on whether and how to permit a new product in the market.  It may also lead to new monitoring tools, early warning indicators or public saber rattling </w:t>
      </w:r>
      <w:r w:rsidRPr="00A07576">
        <w:lastRenderedPageBreak/>
        <w:t>and</w:t>
      </w:r>
      <w:r>
        <w:t>/</w:t>
      </w:r>
      <w:r w:rsidRPr="00A07576">
        <w:t>or education.</w:t>
      </w:r>
      <w:r>
        <w:t xml:space="preserve">  Accreditation standards and/or equivalency assessments can also be used to reduce the risk of regulatory arbitrage.</w:t>
      </w:r>
    </w:p>
    <w:p w:rsidR="00930B03" w:rsidRDefault="00930B03" w:rsidP="00EF1F0C">
      <w:r w:rsidRPr="00A07576">
        <w:t>7.1.4 The Assessment of Risk</w:t>
      </w:r>
    </w:p>
    <w:p w:rsidR="00930B03" w:rsidRDefault="00930B03" w:rsidP="00EF1F0C">
      <w:r w:rsidRPr="00A07576">
        <w:t xml:space="preserve">This aspect naturally overlaps with and leads to a new cycle of identification, evaluation and treatment. The treatment of a risk will always be left with either some residual risk (which may change its key drivers in reaction to a decided course of action for its treatment) or introduce some new risk. </w:t>
      </w:r>
      <w:r>
        <w:t xml:space="preserve"> In addition, this step can be most effective when combined with an interactive review that includes both the regulatory and industry feedback on the “gaps” or second order consequences.  Some examples include:</w:t>
      </w:r>
    </w:p>
    <w:p w:rsidR="00930B03" w:rsidRDefault="00930B03" w:rsidP="00930B03">
      <w:pPr>
        <w:pStyle w:val="ListParagraph"/>
        <w:numPr>
          <w:ilvl w:val="0"/>
          <w:numId w:val="32"/>
        </w:numPr>
      </w:pPr>
      <w:r w:rsidRPr="00A07576">
        <w:t>Mexico has been doing a series of impact studies prior to the implementation of its Solvency Dos requirements in order to identify what may be missing or needs to be improved on</w:t>
      </w:r>
      <w:r>
        <w:t xml:space="preserve"> and includes feedback from the industry</w:t>
      </w:r>
      <w:r w:rsidRPr="00A07576">
        <w:t xml:space="preserve">.  </w:t>
      </w:r>
    </w:p>
    <w:p w:rsidR="00930B03" w:rsidRDefault="00930B03" w:rsidP="00930B03">
      <w:pPr>
        <w:pStyle w:val="ListParagraph"/>
        <w:numPr>
          <w:ilvl w:val="0"/>
          <w:numId w:val="32"/>
        </w:numPr>
      </w:pPr>
      <w:r w:rsidRPr="00A07576">
        <w:t>OSFI includes as part of its review of regulations an exploration of what the second and third order consequences might be of the proposed regulation</w:t>
      </w:r>
      <w:r>
        <w:t>(s)</w:t>
      </w:r>
      <w:r w:rsidRPr="00A07576">
        <w:t>.</w:t>
      </w:r>
      <w:r>
        <w:t xml:space="preserve">  It also holds an annual discussion with the heads of its regulated companies to discuss the major risks that OSFI has decided to focus on as well as gets input on their proposed plans.</w:t>
      </w:r>
    </w:p>
    <w:p w:rsidR="00930B03" w:rsidRPr="00A11022" w:rsidRDefault="00930B03" w:rsidP="00930B03">
      <w:pPr>
        <w:pStyle w:val="ListParagraph"/>
        <w:numPr>
          <w:ilvl w:val="0"/>
          <w:numId w:val="32"/>
        </w:numPr>
      </w:pPr>
      <w:r>
        <w:t>The NAIC and the American Academy of Actuaries have spent the last few years on collaborative projects to review and improve the more model/principle based reserve and capital reporting requirements that are already in place.</w:t>
      </w:r>
    </w:p>
    <w:p w:rsidR="00930B03" w:rsidRPr="00A11022" w:rsidRDefault="00930B03" w:rsidP="00A55A9D">
      <w:r w:rsidRPr="00A11022">
        <w:t>7.2 Strategies for Insurers</w:t>
      </w:r>
    </w:p>
    <w:p w:rsidR="00930B03" w:rsidRPr="00A11022" w:rsidRDefault="00930B03" w:rsidP="00A55A9D">
      <w:r w:rsidRPr="00A11022">
        <w:t>The regulat</w:t>
      </w:r>
      <w:r w:rsidRPr="00D65D30">
        <w:t>ory risk function may be considered either an operational or strategic risk.  The execution of regulatory risk mitigation will reflect the culture of the entity.  The regulatory risk mitigation efforts may reside in one or more of several areas of an insurer</w:t>
      </w:r>
      <w:r w:rsidRPr="00A11022">
        <w:t>.</w:t>
      </w:r>
    </w:p>
    <w:p w:rsidR="00930B03" w:rsidRDefault="00930B03" w:rsidP="00577E13">
      <w:r>
        <w:t xml:space="preserve">7.2.1 </w:t>
      </w:r>
      <w:r w:rsidRPr="00D65D30">
        <w:t>Compliance</w:t>
      </w:r>
    </w:p>
    <w:p w:rsidR="00930B03" w:rsidRPr="00CE2706" w:rsidRDefault="00930B03" w:rsidP="00577E13">
      <w:r w:rsidRPr="00D65D30">
        <w:t xml:space="preserve">The Compliance function is generally an operational tactic used to assure that performance adheres </w:t>
      </w:r>
      <w:r w:rsidRPr="00D425E0">
        <w:t>and conforms to existing laws and regulations</w:t>
      </w:r>
      <w:r>
        <w:t xml:space="preserve"> as well as company-established procedures</w:t>
      </w:r>
      <w:r w:rsidRPr="00D425E0">
        <w:t>.  A distinct compliance department may be housed in the legal area</w:t>
      </w:r>
      <w:r w:rsidRPr="0094355C">
        <w:t>.  Compliance work may be done within business units, such as a compliance area within policy form development, generally a unit within the pricing function.</w:t>
      </w:r>
    </w:p>
    <w:p w:rsidR="00930B03" w:rsidRDefault="00930B03" w:rsidP="00577E13">
      <w:r w:rsidRPr="00CE2706">
        <w:t>7.2.2 Internal Audit</w:t>
      </w:r>
    </w:p>
    <w:p w:rsidR="00930B03" w:rsidRPr="00A11022" w:rsidRDefault="00930B03" w:rsidP="00577E13">
      <w:r w:rsidRPr="00CE2706">
        <w:t xml:space="preserve">While traditionally more accounting-focused, the </w:t>
      </w:r>
      <w:r w:rsidRPr="00BD4199">
        <w:t xml:space="preserve">Internal Audit (IA) function has a chance to </w:t>
      </w:r>
      <w:r w:rsidRPr="00424230">
        <w:t>grow to include strategic evaluation, such as validating the execution of regulatory risk mitigation</w:t>
      </w:r>
      <w:r w:rsidRPr="00A11022">
        <w:t>.</w:t>
      </w:r>
      <w:r>
        <w:t xml:space="preserve">  Recent growth has included the incorporation of the ERM function, partly because the IA often has responsibility for communicating directly to the Board of Directors.</w:t>
      </w:r>
      <w:r w:rsidRPr="00A11022">
        <w:t xml:space="preserve">  </w:t>
      </w:r>
    </w:p>
    <w:p w:rsidR="00930B03" w:rsidRPr="00424230" w:rsidRDefault="00930B03" w:rsidP="00577E13">
      <w:r w:rsidRPr="00D65D30">
        <w:lastRenderedPageBreak/>
        <w:t>IA can evolve to focus on the issues associated with delivering sustainable value to shareholders, customers and employees</w:t>
      </w:r>
      <w:r>
        <w:t>, above and beyond what they are already doing</w:t>
      </w:r>
      <w:r w:rsidRPr="00D65D30">
        <w:t xml:space="preserve">. These </w:t>
      </w:r>
      <w:r>
        <w:t>deliverables</w:t>
      </w:r>
      <w:r w:rsidRPr="00D425E0">
        <w:t xml:space="preserve"> include financial strength and resilience, treating customers fairly and regulatory and legal obligations. </w:t>
      </w:r>
      <w:r w:rsidRPr="0094355C">
        <w:t xml:space="preserve"> Promoting effective controls, independently challenging management’s assertions and assessing the effectiveness of an insurance company’s risk management fu</w:t>
      </w:r>
      <w:r w:rsidRPr="00CE2706">
        <w:t>nction</w:t>
      </w:r>
      <w:r w:rsidRPr="00BD4199">
        <w:t>, including regulatory risk, are a growth area for IA.  An example of this would be for IA to monitor the continued propriety of a company’s Own Risk and Solvency Assessment.</w:t>
      </w:r>
    </w:p>
    <w:p w:rsidR="00930B03" w:rsidRDefault="00930B03" w:rsidP="00577E13">
      <w:r w:rsidRPr="00424230">
        <w:t>7.2.3 Government Relations</w:t>
      </w:r>
    </w:p>
    <w:p w:rsidR="00930B03" w:rsidRPr="00A07576" w:rsidRDefault="00930B03" w:rsidP="00577E13">
      <w:r w:rsidRPr="00424230">
        <w:t xml:space="preserve">Companies will often designate a person to be the government relations specialist.  Larger companies may have more than one person filling this roll.  “Government relations” </w:t>
      </w:r>
      <w:r w:rsidRPr="005271FC">
        <w:t>is a role that entails proactive communication and active participation in the process to help inform and shape rules</w:t>
      </w:r>
      <w:r w:rsidRPr="003D7E0E">
        <w:t xml:space="preserve"> and regula</w:t>
      </w:r>
      <w:r w:rsidRPr="008F3B53">
        <w:t>tions.</w:t>
      </w:r>
    </w:p>
    <w:p w:rsidR="00930B03" w:rsidRDefault="00930B03" w:rsidP="00691675">
      <w:r w:rsidRPr="00A07576">
        <w:t>7.2.3.1 Ideal Characteristics</w:t>
      </w:r>
    </w:p>
    <w:p w:rsidR="00930B03" w:rsidRPr="00A07576" w:rsidRDefault="00930B03" w:rsidP="00691675">
      <w:r w:rsidRPr="00A07576">
        <w:t xml:space="preserve">The person who performs the government relations (GR) function will interact with many if not all of the jurisdictions and organizations cited in sections 2, 3, 4 and 5.  The ideal person will have several attributes:  thorough knowledge of one or more operating areas; general knowledge of all areas; articulation; organization; and eloquence.  This function will be involved in frequent conference calls and industry meetings.  This person must understand his/her company’s practices and needs to convey issues as they emerge.  Ideally this person develops a constant presence with regulators.  It is helpful if the function exudes the aura of significant influence.  </w:t>
      </w:r>
    </w:p>
    <w:p w:rsidR="00930B03" w:rsidRDefault="00930B03" w:rsidP="00691675">
      <w:r w:rsidRPr="00A07576">
        <w:t>7.2.3.2 Awareness of the Political World Surrounding Regulators</w:t>
      </w:r>
    </w:p>
    <w:p w:rsidR="00930B03" w:rsidRPr="00D65D30" w:rsidRDefault="00930B03" w:rsidP="00691675">
      <w:r w:rsidRPr="00A07576">
        <w:t>The GR function must understand the environment in which the regulator works.  The GR function must be able to understand how the regulator can be seen to “win”, or at</w:t>
      </w:r>
      <w:r>
        <w:t xml:space="preserve"> least not “lose”, in any</w:t>
      </w:r>
      <w:r w:rsidRPr="00A07576">
        <w:t xml:space="preserve"> endeavor.</w:t>
      </w:r>
      <w:r w:rsidRPr="00A11022">
        <w:t xml:space="preserve">  It is imperative</w:t>
      </w:r>
      <w:r w:rsidRPr="00D65D30">
        <w:t xml:space="preserve"> the GR function can follow the regulator’s chain of command and comprehend how decisions are made all along this chain.  Having the insurer involved in activities germane to the interests of those involved in making regulatory decisions is helpful.</w:t>
      </w:r>
    </w:p>
    <w:p w:rsidR="00930B03" w:rsidRDefault="00930B03" w:rsidP="00C0766D">
      <w:r w:rsidRPr="00D425E0">
        <w:t>7.2.3.3 Identifying Opportunity</w:t>
      </w:r>
    </w:p>
    <w:p w:rsidR="00930B03" w:rsidRDefault="00930B03" w:rsidP="00C0766D">
      <w:r w:rsidRPr="00D425E0">
        <w:t xml:space="preserve">The GR function needs to be aware of where </w:t>
      </w:r>
      <w:r>
        <w:t>the potential for regulatory arbitrage exists under current supervisory regimes</w:t>
      </w:r>
      <w:r w:rsidRPr="00D425E0">
        <w:t>.</w:t>
      </w:r>
      <w:r w:rsidRPr="0094355C">
        <w:t xml:space="preserve">  </w:t>
      </w:r>
      <w:r>
        <w:t>For example, c</w:t>
      </w:r>
      <w:r w:rsidRPr="0094355C">
        <w:t xml:space="preserve">ompanies may </w:t>
      </w:r>
      <w:proofErr w:type="spellStart"/>
      <w:r w:rsidRPr="0094355C">
        <w:t>redomesticate</w:t>
      </w:r>
      <w:proofErr w:type="spellEnd"/>
      <w:r w:rsidRPr="0094355C">
        <w:t xml:space="preserve"> to take advantage of differing business climates that may be reflected by regulation inter</w:t>
      </w:r>
      <w:r w:rsidRPr="00CE2706">
        <w:t xml:space="preserve">pretation or premium tax assessment.  Companies need to know what is important to a regulator who is going to be approving or denying an acquisition or reinsurance treaty.  An </w:t>
      </w:r>
      <w:r w:rsidRPr="00BD4199">
        <w:t xml:space="preserve">insurer may need to </w:t>
      </w:r>
      <w:r w:rsidRPr="00424230">
        <w:t>push the envelope (for example, seeking capital relief by establishing a captive insurer) to k</w:t>
      </w:r>
      <w:r>
        <w:t xml:space="preserve">eep pace with peers.  To the extent there exists a multitude of regulators and a range of regulations and their interpretations, companies may be pressured to go down a path of least resistance to remain competitive.  </w:t>
      </w:r>
    </w:p>
    <w:p w:rsidR="00930B03" w:rsidRPr="00A11022" w:rsidRDefault="00930B03" w:rsidP="00C0766D">
      <w:r>
        <w:t xml:space="preserve">Additionally, the GR function needs to be aware of market trends and identify opportunities for working with regulators to ensure a feasible future for products.  This could include working to modify existing </w:t>
      </w:r>
      <w:r>
        <w:lastRenderedPageBreak/>
        <w:t>regulations or creating new regulations to fit new product concepts.  This could consist of helping regulators identify and close gaps in regulation or currently existing arbitrage opportunities in order to facilitate a level playing field.</w:t>
      </w:r>
    </w:p>
    <w:p w:rsidR="00930B03" w:rsidRDefault="00930B03" w:rsidP="00F83341">
      <w:r w:rsidRPr="00D65D30">
        <w:t>7.2.3.4 Avoiding Problems</w:t>
      </w:r>
    </w:p>
    <w:p w:rsidR="00930B03" w:rsidRPr="0094355C" w:rsidRDefault="00930B03" w:rsidP="00F83341">
      <w:r w:rsidRPr="00D65D30">
        <w:t xml:space="preserve">The GR function needs to see where existing regulation are not working and also foresee where proposed regulation might not work.  For example, insurance regulation that works in Europe or in Asia may not work in North </w:t>
      </w:r>
      <w:r w:rsidRPr="00D425E0">
        <w:t xml:space="preserve">America due to cultural and legal differences.  Such concerns need to be addressed before solutions arrive without significant North American contribution.  </w:t>
      </w:r>
      <w:r w:rsidRPr="0094355C">
        <w:t xml:space="preserve">  </w:t>
      </w:r>
    </w:p>
    <w:p w:rsidR="00930B03" w:rsidRPr="00D65D30" w:rsidRDefault="00930B03" w:rsidP="00473273">
      <w:r w:rsidRPr="0094355C">
        <w:t>The GR function will be striving to deter regulatory overlap</w:t>
      </w:r>
      <w:r w:rsidRPr="00A11022">
        <w:t xml:space="preserve">.  This becomes more of a challenge as the Federal Reserve will now have dual jurisdiction with the states over some insurers.  </w:t>
      </w:r>
      <w:r>
        <w:t>The GR exercise will inform and shape; it will prioritize efforts with company experts.</w:t>
      </w:r>
    </w:p>
    <w:p w:rsidR="00930B03" w:rsidRPr="00D65D30" w:rsidRDefault="00930B03" w:rsidP="00577E13">
      <w:r w:rsidRPr="00D65D30">
        <w:t>7.2.3.5</w:t>
      </w:r>
      <w:r w:rsidRPr="00D65D30">
        <w:tab/>
        <w:t>Being Active with Professional Organizations and Trade Associations</w:t>
      </w:r>
    </w:p>
    <w:p w:rsidR="00930B03" w:rsidRPr="00BD4199" w:rsidRDefault="00930B03" w:rsidP="00577E13">
      <w:r w:rsidRPr="00D425E0">
        <w:t xml:space="preserve">Professional organizations such as the American Institute of Public Accountants, the Canadian Institute of Actuaries, the American Academy of Actuaries, the </w:t>
      </w:r>
      <w:proofErr w:type="spellStart"/>
      <w:r w:rsidRPr="00D425E0">
        <w:t>Asociacion</w:t>
      </w:r>
      <w:proofErr w:type="spellEnd"/>
      <w:r w:rsidRPr="00D425E0">
        <w:t xml:space="preserve"> Mexicana de </w:t>
      </w:r>
      <w:proofErr w:type="spellStart"/>
      <w:r w:rsidRPr="00D425E0">
        <w:t>Actuarios</w:t>
      </w:r>
      <w:proofErr w:type="spellEnd"/>
      <w:r w:rsidRPr="00D425E0">
        <w:t xml:space="preserve"> and the International Actuarial Association all influence the development of insurance regulations.  To have maximum in</w:t>
      </w:r>
      <w:r w:rsidRPr="0094355C">
        <w:t>put, an insurer should regularly participate</w:t>
      </w:r>
      <w:r w:rsidRPr="00CE2706">
        <w:t xml:space="preserve"> in the development of policy within these groups.  Further, the representative to these groups should attend national and regional meetings.</w:t>
      </w:r>
    </w:p>
    <w:p w:rsidR="00930B03" w:rsidRPr="00424230" w:rsidRDefault="00930B03" w:rsidP="00577E13">
      <w:r w:rsidRPr="00424230">
        <w:t>Trade associations are significantly influential in the development of regulations.  To optimize effectiveness, an insurer should participate in the development of strategies and execution of tactics for these associations.</w:t>
      </w:r>
    </w:p>
    <w:p w:rsidR="00930B03" w:rsidRPr="003D7E0E" w:rsidRDefault="00930B03" w:rsidP="00577E13">
      <w:r w:rsidRPr="005271FC">
        <w:t xml:space="preserve">Also, participating in organizations such as the CRO (Chief Risk Officers) Council can help establish </w:t>
      </w:r>
      <w:r w:rsidRPr="003D7E0E">
        <w:t>prowess and influence in the regulatory risk arena.</w:t>
      </w:r>
    </w:p>
    <w:p w:rsidR="00930B03" w:rsidRPr="00A07576" w:rsidRDefault="00930B03" w:rsidP="00B117AF">
      <w:r w:rsidRPr="00A07576">
        <w:t xml:space="preserve">7.3 Strategies for Regulators </w:t>
      </w:r>
    </w:p>
    <w:p w:rsidR="00930B03" w:rsidRDefault="00930B03" w:rsidP="00A346CA">
      <w:r w:rsidRPr="00A07576">
        <w:t xml:space="preserve">7.3.1 </w:t>
      </w:r>
      <w:r>
        <w:t>Regulators may consider utilizing</w:t>
      </w:r>
      <w:r w:rsidRPr="00A07576">
        <w:t xml:space="preserve"> the ERM </w:t>
      </w:r>
      <w:r>
        <w:t xml:space="preserve">control cycle beyond </w:t>
      </w:r>
      <w:r w:rsidRPr="00A07576">
        <w:t xml:space="preserve">its traditional focus on financial risk. </w:t>
      </w:r>
      <w:r>
        <w:t>This means consciously allocating resources and priorities to those areas of highest risk/reward.  In an era where there are often declining dollars for regulatory initiatives while financial and risk complexity is increasing, it becomes essential to use limited resources more effectively. This includes:</w:t>
      </w:r>
    </w:p>
    <w:p w:rsidR="00930B03" w:rsidRDefault="00930B03" w:rsidP="00E4652E">
      <w:r>
        <w:t>7.3.1.1 Evaluating the efficacy of the regulatory review and approval processes</w:t>
      </w:r>
    </w:p>
    <w:p w:rsidR="00930B03" w:rsidRDefault="00930B03" w:rsidP="00E4652E">
      <w:r>
        <w:t>When additional tools/resources are contemplated, are they able to replace longer established procedures?  For some states in the US, the use of risk-focused exams has led to quicker, less expensive and yet more thorough reviews.  Other companies have reported that their risk-focused reviews just added an additional layer of cost without any additional perceived benefit.</w:t>
      </w:r>
    </w:p>
    <w:p w:rsidR="00930B03" w:rsidRDefault="00930B03" w:rsidP="00E4652E">
      <w:r>
        <w:t>7.3.1.2 Being able to distinguish and prioritize regulatory resources</w:t>
      </w:r>
    </w:p>
    <w:p w:rsidR="00930B03" w:rsidRDefault="00930B03" w:rsidP="00E4652E">
      <w:r>
        <w:lastRenderedPageBreak/>
        <w:t xml:space="preserve">This is especially so for fraud, micro financial assessment of a specific firm and the macro assessment of the industry or industry segments.  </w:t>
      </w:r>
      <w:r w:rsidRPr="00B13568">
        <w:t>Some risks can be ignored because the risk is not material for a single company, but in aggregate, might pose a disturbing trend for the industry.</w:t>
      </w:r>
      <w:r>
        <w:t xml:space="preserve">  Some examples of early warning indicators that have been used historically to help allocate resources include:</w:t>
      </w:r>
    </w:p>
    <w:p w:rsidR="00930B03" w:rsidRDefault="00930B03" w:rsidP="00930B03">
      <w:pPr>
        <w:pStyle w:val="ListParagraph"/>
        <w:numPr>
          <w:ilvl w:val="1"/>
          <w:numId w:val="33"/>
        </w:numPr>
      </w:pPr>
      <w:r>
        <w:t>Rapid rise in premiums,</w:t>
      </w:r>
    </w:p>
    <w:p w:rsidR="00930B03" w:rsidRDefault="00930B03" w:rsidP="00930B03">
      <w:pPr>
        <w:pStyle w:val="ListParagraph"/>
        <w:numPr>
          <w:ilvl w:val="1"/>
          <w:numId w:val="33"/>
        </w:numPr>
      </w:pPr>
      <w:r>
        <w:t>Rise in consumer complaints,  and</w:t>
      </w:r>
    </w:p>
    <w:p w:rsidR="00930B03" w:rsidRDefault="00930B03" w:rsidP="00930B03">
      <w:pPr>
        <w:pStyle w:val="ListParagraph"/>
        <w:numPr>
          <w:ilvl w:val="1"/>
          <w:numId w:val="33"/>
        </w:numPr>
      </w:pPr>
      <w:r>
        <w:t xml:space="preserve">Innovative product or legal structures with no apparent business value. </w:t>
      </w:r>
    </w:p>
    <w:p w:rsidR="00930B03" w:rsidRDefault="00930B03" w:rsidP="00FD483B">
      <w:r>
        <w:t>Business value may include</w:t>
      </w:r>
      <w:r w:rsidRPr="00FD483B">
        <w:t xml:space="preserve"> tax savings or operational advantages.  </w:t>
      </w:r>
      <w:r>
        <w:t>W</w:t>
      </w:r>
      <w:r w:rsidRPr="00FD483B">
        <w:t>hen the structure is complex with interdependent guarantees or methods that make risks seem to disappear</w:t>
      </w:r>
      <w:r>
        <w:t xml:space="preserve">, </w:t>
      </w:r>
      <w:r w:rsidRPr="00FD483B">
        <w:t>attention</w:t>
      </w:r>
      <w:r>
        <w:t xml:space="preserve"> is warranted</w:t>
      </w:r>
      <w:r w:rsidRPr="00FD483B">
        <w:t>.</w:t>
      </w:r>
      <w:r>
        <w:t xml:space="preserve"> </w:t>
      </w:r>
      <w:r w:rsidRPr="00FD483B">
        <w:t xml:space="preserve"> Some firms avoided the stresses of 2008 because they could not see how the complex mortgage packages were generating value in a way that made sense.</w:t>
      </w:r>
    </w:p>
    <w:p w:rsidR="00930B03" w:rsidRDefault="00930B03" w:rsidP="00A346CA">
      <w:r w:rsidRPr="00A07576">
        <w:t>7.3.2 Increased Collaboration and the use of Impact Studies</w:t>
      </w:r>
    </w:p>
    <w:p w:rsidR="00930B03" w:rsidRPr="00A07576" w:rsidRDefault="00930B03" w:rsidP="00A346CA">
      <w:r w:rsidRPr="00A07576">
        <w:t xml:space="preserve">The political and regulatory climate is one that is committed to no further use of tax dollars to address the impact of a business failure(s).  The summer of 2014 will see field tests being done for 20 large, internationally active insurance groups in an IAIS-driven project so that they will be able to understand the options for and implications of setting Basic Capital Requirements in late 2014 and to set the groundwork for understanding possible International Capital Standards. </w:t>
      </w:r>
      <w:r>
        <w:t xml:space="preserve"> </w:t>
      </w:r>
      <w:r w:rsidRPr="00A07576">
        <w:t>Both industry and regulators will gain from being able to communicate to others outside the insurance industry if and when there might be risks to insured entities.</w:t>
      </w:r>
    </w:p>
    <w:p w:rsidR="00930B03" w:rsidRDefault="00930B03" w:rsidP="005F2C52">
      <w:r w:rsidRPr="00A07576">
        <w:t>7.3.3 Insight from the ORSA filings</w:t>
      </w:r>
    </w:p>
    <w:p w:rsidR="00930B03" w:rsidRDefault="00930B03" w:rsidP="005F2C52">
      <w:r>
        <w:t>Thoughtful reviews of the ORSA filings should help the regulator</w:t>
      </w:r>
      <w:r w:rsidRPr="00A07576">
        <w:t xml:space="preserve"> understand which business model</w:t>
      </w:r>
      <w:r>
        <w:t>(s)</w:t>
      </w:r>
      <w:r w:rsidRPr="00A07576">
        <w:t xml:space="preserve"> is</w:t>
      </w:r>
      <w:r>
        <w:t xml:space="preserve"> (are)</w:t>
      </w:r>
      <w:r w:rsidRPr="00A07576">
        <w:t xml:space="preserve"> being used</w:t>
      </w:r>
      <w:r>
        <w:t xml:space="preserve"> by a firm</w:t>
      </w:r>
      <w:r w:rsidRPr="00A07576">
        <w:t>, how it generates value (profits) and when that model has shifted due to changes in the market</w:t>
      </w:r>
      <w:r>
        <w:t>.</w:t>
      </w:r>
    </w:p>
    <w:p w:rsidR="00930B03" w:rsidRPr="00D47C04" w:rsidRDefault="00930B03" w:rsidP="00995703">
      <w:pPr>
        <w:spacing w:after="0" w:line="240" w:lineRule="auto"/>
        <w:rPr>
          <w:rFonts w:ascii="Times New Roman" w:hAnsi="Times New Roman"/>
          <w:sz w:val="18"/>
          <w:szCs w:val="18"/>
        </w:rPr>
      </w:pPr>
    </w:p>
    <w:sectPr w:rsidR="00930B03" w:rsidRPr="00D47C04" w:rsidSect="00930B0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6D" w:rsidRDefault="00327E6D" w:rsidP="00DA2070">
      <w:pPr>
        <w:spacing w:after="0" w:line="240" w:lineRule="auto"/>
      </w:pPr>
      <w:r>
        <w:separator/>
      </w:r>
    </w:p>
  </w:endnote>
  <w:endnote w:type="continuationSeparator" w:id="0">
    <w:p w:rsidR="00327E6D" w:rsidRDefault="00327E6D" w:rsidP="00DA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F0" w:rsidRDefault="00321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370" w:rsidRPr="00930B03" w:rsidRDefault="00930B03">
    <w:pPr>
      <w:pStyle w:val="Footer"/>
      <w:rPr>
        <w:sz w:val="16"/>
        <w:szCs w:val="16"/>
      </w:rPr>
    </w:pPr>
    <w:r w:rsidRPr="00930B03">
      <w:rPr>
        <w:rFonts w:ascii="Times New Roman" w:hAnsi="Times New Roman"/>
        <w:sz w:val="16"/>
        <w:szCs w:val="16"/>
      </w:rPr>
      <w:t>© 2014 Casualty Actuarial Society, Canadian Institute of Actuaries, Society of Actuaries, All Rights Reserved</w:t>
    </w:r>
    <w:r>
      <w:rPr>
        <w:rFonts w:ascii="Times New Roman" w:hAnsi="Times New Roman"/>
        <w:sz w:val="16"/>
        <w:szCs w:val="16"/>
      </w:rPr>
      <w:tab/>
      <w:t xml:space="preserve">Page </w:t>
    </w:r>
    <w:r w:rsidRPr="00930B03">
      <w:rPr>
        <w:rFonts w:ascii="Times New Roman" w:hAnsi="Times New Roman"/>
        <w:sz w:val="16"/>
        <w:szCs w:val="16"/>
      </w:rPr>
      <w:fldChar w:fldCharType="begin"/>
    </w:r>
    <w:r w:rsidRPr="00930B03">
      <w:rPr>
        <w:rFonts w:ascii="Times New Roman" w:hAnsi="Times New Roman"/>
        <w:sz w:val="16"/>
        <w:szCs w:val="16"/>
      </w:rPr>
      <w:instrText xml:space="preserve"> PAGE   \* MERGEFORMAT </w:instrText>
    </w:r>
    <w:r w:rsidRPr="00930B03">
      <w:rPr>
        <w:rFonts w:ascii="Times New Roman" w:hAnsi="Times New Roman"/>
        <w:sz w:val="16"/>
        <w:szCs w:val="16"/>
      </w:rPr>
      <w:fldChar w:fldCharType="separate"/>
    </w:r>
    <w:r w:rsidR="003212F0">
      <w:rPr>
        <w:rFonts w:ascii="Times New Roman" w:hAnsi="Times New Roman"/>
        <w:noProof/>
        <w:sz w:val="16"/>
        <w:szCs w:val="16"/>
      </w:rPr>
      <w:t>2</w:t>
    </w:r>
    <w:r w:rsidRPr="00930B03">
      <w:rPr>
        <w:rFonts w:ascii="Times New Roman" w:hAnsi="Times New Roman"/>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F0" w:rsidRDefault="00321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6D" w:rsidRDefault="00327E6D" w:rsidP="00DA2070">
      <w:pPr>
        <w:spacing w:after="0" w:line="240" w:lineRule="auto"/>
      </w:pPr>
      <w:r>
        <w:separator/>
      </w:r>
    </w:p>
  </w:footnote>
  <w:footnote w:type="continuationSeparator" w:id="0">
    <w:p w:rsidR="00327E6D" w:rsidRDefault="00327E6D" w:rsidP="00DA2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F0" w:rsidRDefault="003212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0422" o:spid="_x0000_s2050" type="#_x0000_t136" style="position:absolute;margin-left:0;margin-top:0;width:595.95pt;height:63.85pt;rotation:315;z-index:-251655168;mso-position-horizontal:center;mso-position-horizontal-relative:margin;mso-position-vertical:center;mso-position-vertical-relative:margin" o:allowincell="f" fillcolor="silver" stroked="f">
          <v:fill opacity=".5"/>
          <v:textpath style="font-family:&quot;Calibri&quot;;font-size:1pt" string="DRAFT - For Discussion Purposes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F0" w:rsidRDefault="003212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0423" o:spid="_x0000_s2051" type="#_x0000_t136" style="position:absolute;margin-left:0;margin-top:0;width:595.95pt;height:63.85pt;rotation:315;z-index:-251653120;mso-position-horizontal:center;mso-position-horizontal-relative:margin;mso-position-vertical:center;mso-position-vertical-relative:margin" o:allowincell="f" fillcolor="silver" stroked="f">
          <v:fill opacity=".5"/>
          <v:textpath style="font-family:&quot;Calibri&quot;;font-size:1pt" string="DRAFT - For Discussion Purposes Onl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F0" w:rsidRDefault="003212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20421" o:spid="_x0000_s2049" type="#_x0000_t136" style="position:absolute;margin-left:0;margin-top:0;width:595.95pt;height:63.85pt;rotation:315;z-index:-251657216;mso-position-horizontal:center;mso-position-horizontal-relative:margin;mso-position-vertical:center;mso-position-vertical-relative:margin" o:allowincell="f" fillcolor="silver" stroked="f">
          <v:fill opacity=".5"/>
          <v:textpath style="font-family:&quot;Calibri&quot;;font-size:1pt" string="DRAFT - For Discussion Purposes Onl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59A"/>
    <w:multiLevelType w:val="hybridMultilevel"/>
    <w:tmpl w:val="70306E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A16F46"/>
    <w:multiLevelType w:val="multilevel"/>
    <w:tmpl w:val="3C24A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B16084"/>
    <w:multiLevelType w:val="multilevel"/>
    <w:tmpl w:val="0BC8506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11E82BF0"/>
    <w:multiLevelType w:val="multilevel"/>
    <w:tmpl w:val="7CF40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2A367C"/>
    <w:multiLevelType w:val="hybridMultilevel"/>
    <w:tmpl w:val="6A9667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B04FF2"/>
    <w:multiLevelType w:val="hybridMultilevel"/>
    <w:tmpl w:val="6A78F640"/>
    <w:lvl w:ilvl="0" w:tplc="983E1B24">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1134DD"/>
    <w:multiLevelType w:val="hybridMultilevel"/>
    <w:tmpl w:val="50428E5C"/>
    <w:lvl w:ilvl="0" w:tplc="6EC8777A">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3048A9"/>
    <w:multiLevelType w:val="hybridMultilevel"/>
    <w:tmpl w:val="60F899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95187"/>
    <w:multiLevelType w:val="hybridMultilevel"/>
    <w:tmpl w:val="B8401F5E"/>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9">
    <w:nsid w:val="2F602138"/>
    <w:multiLevelType w:val="multilevel"/>
    <w:tmpl w:val="0BC8506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314E4A20"/>
    <w:multiLevelType w:val="multilevel"/>
    <w:tmpl w:val="06C4CCC0"/>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1">
    <w:nsid w:val="31681D53"/>
    <w:multiLevelType w:val="hybridMultilevel"/>
    <w:tmpl w:val="1C2C40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503D9"/>
    <w:multiLevelType w:val="hybridMultilevel"/>
    <w:tmpl w:val="AB74F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1072C5"/>
    <w:multiLevelType w:val="hybridMultilevel"/>
    <w:tmpl w:val="743A5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1580A"/>
    <w:multiLevelType w:val="hybridMultilevel"/>
    <w:tmpl w:val="C442AA3A"/>
    <w:lvl w:ilvl="0" w:tplc="1BF6EF3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E6FDC"/>
    <w:multiLevelType w:val="hybridMultilevel"/>
    <w:tmpl w:val="10FE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67812"/>
    <w:multiLevelType w:val="hybridMultilevel"/>
    <w:tmpl w:val="5A281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493CC6"/>
    <w:multiLevelType w:val="hybridMultilevel"/>
    <w:tmpl w:val="601216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E900A2"/>
    <w:multiLevelType w:val="hybridMultilevel"/>
    <w:tmpl w:val="457E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54AF4"/>
    <w:multiLevelType w:val="hybridMultilevel"/>
    <w:tmpl w:val="5D7CB3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96F43B9"/>
    <w:multiLevelType w:val="hybridMultilevel"/>
    <w:tmpl w:val="C9068D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BE22BB9"/>
    <w:multiLevelType w:val="hybridMultilevel"/>
    <w:tmpl w:val="299E0A8A"/>
    <w:lvl w:ilvl="0" w:tplc="4CB29C44">
      <w:start w:val="1"/>
      <w:numFmt w:val="bullet"/>
      <w:lvlText w:val=""/>
      <w:lvlJc w:val="left"/>
      <w:pPr>
        <w:tabs>
          <w:tab w:val="num" w:pos="1260"/>
        </w:tabs>
        <w:ind w:left="1044" w:hanging="144"/>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nsid w:val="607A7111"/>
    <w:multiLevelType w:val="hybridMultilevel"/>
    <w:tmpl w:val="0E50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B7086C"/>
    <w:multiLevelType w:val="hybridMultilevel"/>
    <w:tmpl w:val="8EA275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4D937D2"/>
    <w:multiLevelType w:val="hybridMultilevel"/>
    <w:tmpl w:val="D04443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72370C4"/>
    <w:multiLevelType w:val="hybridMultilevel"/>
    <w:tmpl w:val="B924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815618"/>
    <w:multiLevelType w:val="multilevel"/>
    <w:tmpl w:val="3CDAD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A51749"/>
    <w:multiLevelType w:val="hybridMultilevel"/>
    <w:tmpl w:val="0A28F2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33B6D3F"/>
    <w:multiLevelType w:val="multilevel"/>
    <w:tmpl w:val="35BCE4E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2160"/>
        </w:tabs>
        <w:ind w:left="1440" w:firstLine="0"/>
      </w:pPr>
    </w:lvl>
    <w:lvl w:ilvl="3">
      <w:start w:val="1"/>
      <w:numFmt w:val="decimal"/>
      <w:lvlText w:val="(%4)"/>
      <w:lvlJc w:val="left"/>
      <w:pPr>
        <w:tabs>
          <w:tab w:val="num" w:pos="2880"/>
        </w:tabs>
        <w:ind w:left="2520" w:firstLine="0"/>
      </w:pPr>
    </w:lvl>
    <w:lvl w:ilvl="4">
      <w:start w:val="1"/>
      <w:numFmt w:val="lowerLetter"/>
      <w:lvlText w:val="(%5)"/>
      <w:lvlJc w:val="left"/>
      <w:pPr>
        <w:tabs>
          <w:tab w:val="num" w:pos="3240"/>
        </w:tabs>
        <w:ind w:left="3240" w:hanging="360"/>
      </w:pPr>
    </w:lvl>
    <w:lvl w:ilvl="5">
      <w:start w:val="1"/>
      <w:numFmt w:val="lowerRoman"/>
      <w:lvlText w:val="(%6)"/>
      <w:lvlJc w:val="left"/>
      <w:pPr>
        <w:tabs>
          <w:tab w:val="num" w:pos="4320"/>
        </w:tabs>
        <w:ind w:left="3960" w:hanging="360"/>
      </w:pPr>
    </w:lvl>
    <w:lvl w:ilvl="6">
      <w:start w:val="1"/>
      <w:numFmt w:val="decimal"/>
      <w:lvlText w:val="%7."/>
      <w:lvlJc w:val="left"/>
      <w:pPr>
        <w:tabs>
          <w:tab w:val="num" w:pos="4680"/>
        </w:tabs>
        <w:ind w:left="2520" w:firstLine="1800"/>
      </w:pPr>
    </w:lvl>
    <w:lvl w:ilvl="7">
      <w:start w:val="1"/>
      <w:numFmt w:val="lowerLetter"/>
      <w:lvlText w:val="%8."/>
      <w:lvlJc w:val="left"/>
      <w:pPr>
        <w:tabs>
          <w:tab w:val="num" w:pos="5400"/>
        </w:tabs>
        <w:ind w:left="2880" w:firstLine="2160"/>
      </w:pPr>
    </w:lvl>
    <w:lvl w:ilvl="8">
      <w:start w:val="1"/>
      <w:numFmt w:val="lowerRoman"/>
      <w:lvlText w:val="%9."/>
      <w:lvlJc w:val="left"/>
      <w:pPr>
        <w:tabs>
          <w:tab w:val="num" w:pos="7200"/>
        </w:tabs>
        <w:ind w:left="3240" w:firstLine="3240"/>
      </w:pPr>
    </w:lvl>
  </w:abstractNum>
  <w:abstractNum w:abstractNumId="29">
    <w:nsid w:val="73FD723F"/>
    <w:multiLevelType w:val="multilevel"/>
    <w:tmpl w:val="02FE0D9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74570614"/>
    <w:multiLevelType w:val="hybridMultilevel"/>
    <w:tmpl w:val="10FE437C"/>
    <w:lvl w:ilvl="0" w:tplc="3FC4D26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0C7DF3"/>
    <w:multiLevelType w:val="hybridMultilevel"/>
    <w:tmpl w:val="73620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EB5DF5"/>
    <w:multiLevelType w:val="hybridMultilevel"/>
    <w:tmpl w:val="6FAA3D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9"/>
  </w:num>
  <w:num w:numId="3">
    <w:abstractNumId w:val="2"/>
  </w:num>
  <w:num w:numId="4">
    <w:abstractNumId w:val="29"/>
  </w:num>
  <w:num w:numId="5">
    <w:abstractNumId w:val="16"/>
  </w:num>
  <w:num w:numId="6">
    <w:abstractNumId w:val="31"/>
  </w:num>
  <w:num w:numId="7">
    <w:abstractNumId w:val="21"/>
  </w:num>
  <w:num w:numId="8">
    <w:abstractNumId w:val="32"/>
  </w:num>
  <w:num w:numId="9">
    <w:abstractNumId w:val="27"/>
  </w:num>
  <w:num w:numId="10">
    <w:abstractNumId w:val="0"/>
  </w:num>
  <w:num w:numId="11">
    <w:abstractNumId w:val="20"/>
  </w:num>
  <w:num w:numId="12">
    <w:abstractNumId w:val="4"/>
  </w:num>
  <w:num w:numId="13">
    <w:abstractNumId w:val="23"/>
  </w:num>
  <w:num w:numId="14">
    <w:abstractNumId w:val="19"/>
  </w:num>
  <w:num w:numId="15">
    <w:abstractNumId w:val="24"/>
  </w:num>
  <w:num w:numId="16">
    <w:abstractNumId w:val="22"/>
  </w:num>
  <w:num w:numId="17">
    <w:abstractNumId w:val="12"/>
  </w:num>
  <w:num w:numId="18">
    <w:abstractNumId w:val="3"/>
  </w:num>
  <w:num w:numId="19">
    <w:abstractNumId w:val="10"/>
  </w:num>
  <w:num w:numId="20">
    <w:abstractNumId w:val="6"/>
  </w:num>
  <w:num w:numId="21">
    <w:abstractNumId w:val="17"/>
  </w:num>
  <w:num w:numId="22">
    <w:abstractNumId w:val="26"/>
  </w:num>
  <w:num w:numId="23">
    <w:abstractNumId w:val="1"/>
  </w:num>
  <w:num w:numId="24">
    <w:abstractNumId w:val="18"/>
  </w:num>
  <w:num w:numId="25">
    <w:abstractNumId w:val="25"/>
  </w:num>
  <w:num w:numId="26">
    <w:abstractNumId w:val="11"/>
  </w:num>
  <w:num w:numId="27">
    <w:abstractNumId w:val="7"/>
  </w:num>
  <w:num w:numId="28">
    <w:abstractNumId w:val="30"/>
  </w:num>
  <w:num w:numId="29">
    <w:abstractNumId w:val="14"/>
  </w:num>
  <w:num w:numId="30">
    <w:abstractNumId w:val="5"/>
  </w:num>
  <w:num w:numId="31">
    <w:abstractNumId w:val="13"/>
  </w:num>
  <w:num w:numId="32">
    <w:abstractNumId w:val="1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11EE6"/>
    <w:rsid w:val="00001F55"/>
    <w:rsid w:val="0001307A"/>
    <w:rsid w:val="000210D3"/>
    <w:rsid w:val="00036B92"/>
    <w:rsid w:val="00036BAB"/>
    <w:rsid w:val="00037293"/>
    <w:rsid w:val="0004006C"/>
    <w:rsid w:val="00047308"/>
    <w:rsid w:val="000503BC"/>
    <w:rsid w:val="00051808"/>
    <w:rsid w:val="00062640"/>
    <w:rsid w:val="00064545"/>
    <w:rsid w:val="00082A66"/>
    <w:rsid w:val="000852D7"/>
    <w:rsid w:val="00092D79"/>
    <w:rsid w:val="000A340A"/>
    <w:rsid w:val="000A7341"/>
    <w:rsid w:val="000B18D6"/>
    <w:rsid w:val="000C6A4A"/>
    <w:rsid w:val="000D1F79"/>
    <w:rsid w:val="000D368A"/>
    <w:rsid w:val="000E2243"/>
    <w:rsid w:val="000F2880"/>
    <w:rsid w:val="0011288D"/>
    <w:rsid w:val="0011418E"/>
    <w:rsid w:val="00117140"/>
    <w:rsid w:val="0012138D"/>
    <w:rsid w:val="00121F60"/>
    <w:rsid w:val="0012354B"/>
    <w:rsid w:val="00131AB5"/>
    <w:rsid w:val="00132652"/>
    <w:rsid w:val="001831F4"/>
    <w:rsid w:val="00183CDF"/>
    <w:rsid w:val="00192F42"/>
    <w:rsid w:val="001B3BDD"/>
    <w:rsid w:val="001D0297"/>
    <w:rsid w:val="001D593A"/>
    <w:rsid w:val="001D5E92"/>
    <w:rsid w:val="001E00A2"/>
    <w:rsid w:val="001F2290"/>
    <w:rsid w:val="0020623E"/>
    <w:rsid w:val="002224EB"/>
    <w:rsid w:val="002232F7"/>
    <w:rsid w:val="00235F6F"/>
    <w:rsid w:val="00236668"/>
    <w:rsid w:val="002720B2"/>
    <w:rsid w:val="00282551"/>
    <w:rsid w:val="002B004A"/>
    <w:rsid w:val="002C664E"/>
    <w:rsid w:val="002D696C"/>
    <w:rsid w:val="002D7CEE"/>
    <w:rsid w:val="002E3A95"/>
    <w:rsid w:val="002E5EA0"/>
    <w:rsid w:val="002F532C"/>
    <w:rsid w:val="002F610C"/>
    <w:rsid w:val="002F7AC6"/>
    <w:rsid w:val="002F7FA4"/>
    <w:rsid w:val="00306210"/>
    <w:rsid w:val="003212F0"/>
    <w:rsid w:val="00327E6D"/>
    <w:rsid w:val="00345BB3"/>
    <w:rsid w:val="00366A7B"/>
    <w:rsid w:val="0037279F"/>
    <w:rsid w:val="003729FC"/>
    <w:rsid w:val="00387465"/>
    <w:rsid w:val="00397919"/>
    <w:rsid w:val="003B3D6C"/>
    <w:rsid w:val="003C2DA9"/>
    <w:rsid w:val="003C7D7C"/>
    <w:rsid w:val="003D7E62"/>
    <w:rsid w:val="003E5557"/>
    <w:rsid w:val="003F3FC9"/>
    <w:rsid w:val="00405C4D"/>
    <w:rsid w:val="00421B4D"/>
    <w:rsid w:val="0043733D"/>
    <w:rsid w:val="00442A5F"/>
    <w:rsid w:val="00447569"/>
    <w:rsid w:val="00447F17"/>
    <w:rsid w:val="00461616"/>
    <w:rsid w:val="004651FE"/>
    <w:rsid w:val="00471E15"/>
    <w:rsid w:val="00472A53"/>
    <w:rsid w:val="00473B16"/>
    <w:rsid w:val="00476A37"/>
    <w:rsid w:val="00496BA0"/>
    <w:rsid w:val="004C3817"/>
    <w:rsid w:val="004C7624"/>
    <w:rsid w:val="004D18F6"/>
    <w:rsid w:val="004D20EF"/>
    <w:rsid w:val="004D6A77"/>
    <w:rsid w:val="00502920"/>
    <w:rsid w:val="005236F7"/>
    <w:rsid w:val="00526157"/>
    <w:rsid w:val="00541073"/>
    <w:rsid w:val="00543BEE"/>
    <w:rsid w:val="0054418C"/>
    <w:rsid w:val="00555C3F"/>
    <w:rsid w:val="00563747"/>
    <w:rsid w:val="00564554"/>
    <w:rsid w:val="005805CF"/>
    <w:rsid w:val="00592133"/>
    <w:rsid w:val="00594574"/>
    <w:rsid w:val="005A0228"/>
    <w:rsid w:val="005A605C"/>
    <w:rsid w:val="005C2A38"/>
    <w:rsid w:val="005C2A5D"/>
    <w:rsid w:val="005E5943"/>
    <w:rsid w:val="0060684E"/>
    <w:rsid w:val="0060738B"/>
    <w:rsid w:val="0061259D"/>
    <w:rsid w:val="0061644F"/>
    <w:rsid w:val="00633108"/>
    <w:rsid w:val="00637638"/>
    <w:rsid w:val="00641786"/>
    <w:rsid w:val="00643FD6"/>
    <w:rsid w:val="00645187"/>
    <w:rsid w:val="00653382"/>
    <w:rsid w:val="00685D60"/>
    <w:rsid w:val="00687E63"/>
    <w:rsid w:val="00690EE1"/>
    <w:rsid w:val="006A16B6"/>
    <w:rsid w:val="006A3370"/>
    <w:rsid w:val="006B4A12"/>
    <w:rsid w:val="006E1DBC"/>
    <w:rsid w:val="006F7DF9"/>
    <w:rsid w:val="00701B0B"/>
    <w:rsid w:val="00760049"/>
    <w:rsid w:val="0076609B"/>
    <w:rsid w:val="00767716"/>
    <w:rsid w:val="007733A5"/>
    <w:rsid w:val="00777C2F"/>
    <w:rsid w:val="00781986"/>
    <w:rsid w:val="007A6D37"/>
    <w:rsid w:val="007B13D3"/>
    <w:rsid w:val="007B233D"/>
    <w:rsid w:val="007B4A36"/>
    <w:rsid w:val="007C4D47"/>
    <w:rsid w:val="007C5978"/>
    <w:rsid w:val="007D37AD"/>
    <w:rsid w:val="00821C21"/>
    <w:rsid w:val="00832DC3"/>
    <w:rsid w:val="00833382"/>
    <w:rsid w:val="00842A5F"/>
    <w:rsid w:val="008555FC"/>
    <w:rsid w:val="00856610"/>
    <w:rsid w:val="008855FA"/>
    <w:rsid w:val="008C019E"/>
    <w:rsid w:val="008C395B"/>
    <w:rsid w:val="008E477F"/>
    <w:rsid w:val="008E5DA5"/>
    <w:rsid w:val="008F3269"/>
    <w:rsid w:val="00900522"/>
    <w:rsid w:val="009213E0"/>
    <w:rsid w:val="00927E99"/>
    <w:rsid w:val="00930B03"/>
    <w:rsid w:val="009340F7"/>
    <w:rsid w:val="0093767E"/>
    <w:rsid w:val="00943306"/>
    <w:rsid w:val="00963E2D"/>
    <w:rsid w:val="00974E78"/>
    <w:rsid w:val="00992E08"/>
    <w:rsid w:val="009951C7"/>
    <w:rsid w:val="00995703"/>
    <w:rsid w:val="009B4E29"/>
    <w:rsid w:val="009C0234"/>
    <w:rsid w:val="009C4397"/>
    <w:rsid w:val="009D6791"/>
    <w:rsid w:val="009F02DC"/>
    <w:rsid w:val="009F66B7"/>
    <w:rsid w:val="009F71ED"/>
    <w:rsid w:val="00A10097"/>
    <w:rsid w:val="00A128EA"/>
    <w:rsid w:val="00A30EEC"/>
    <w:rsid w:val="00A51910"/>
    <w:rsid w:val="00A5398B"/>
    <w:rsid w:val="00A7313B"/>
    <w:rsid w:val="00A76C07"/>
    <w:rsid w:val="00AA0D2A"/>
    <w:rsid w:val="00AA19AF"/>
    <w:rsid w:val="00AB6C3D"/>
    <w:rsid w:val="00AB7A59"/>
    <w:rsid w:val="00AC111C"/>
    <w:rsid w:val="00AD2B50"/>
    <w:rsid w:val="00AF4901"/>
    <w:rsid w:val="00B004F5"/>
    <w:rsid w:val="00B23893"/>
    <w:rsid w:val="00B32C65"/>
    <w:rsid w:val="00B41035"/>
    <w:rsid w:val="00B44629"/>
    <w:rsid w:val="00B710F2"/>
    <w:rsid w:val="00B719FF"/>
    <w:rsid w:val="00B75D90"/>
    <w:rsid w:val="00B87701"/>
    <w:rsid w:val="00BB3855"/>
    <w:rsid w:val="00BC3056"/>
    <w:rsid w:val="00BC6ABB"/>
    <w:rsid w:val="00BF1C19"/>
    <w:rsid w:val="00BF2E44"/>
    <w:rsid w:val="00C131F2"/>
    <w:rsid w:val="00C15C4F"/>
    <w:rsid w:val="00C60F1B"/>
    <w:rsid w:val="00C75C68"/>
    <w:rsid w:val="00C85A07"/>
    <w:rsid w:val="00C86898"/>
    <w:rsid w:val="00CA1255"/>
    <w:rsid w:val="00CA1F25"/>
    <w:rsid w:val="00CC1D0C"/>
    <w:rsid w:val="00CC392A"/>
    <w:rsid w:val="00CE6CAF"/>
    <w:rsid w:val="00CF06C6"/>
    <w:rsid w:val="00D1147B"/>
    <w:rsid w:val="00D11EE6"/>
    <w:rsid w:val="00D13F42"/>
    <w:rsid w:val="00D2372C"/>
    <w:rsid w:val="00D25CC9"/>
    <w:rsid w:val="00D268DD"/>
    <w:rsid w:val="00D30EFC"/>
    <w:rsid w:val="00D37837"/>
    <w:rsid w:val="00D37EFF"/>
    <w:rsid w:val="00D405E2"/>
    <w:rsid w:val="00D47C04"/>
    <w:rsid w:val="00D51D48"/>
    <w:rsid w:val="00D625A1"/>
    <w:rsid w:val="00D847B5"/>
    <w:rsid w:val="00D91A1D"/>
    <w:rsid w:val="00DA00B4"/>
    <w:rsid w:val="00DA2070"/>
    <w:rsid w:val="00DA50C4"/>
    <w:rsid w:val="00DA7CF1"/>
    <w:rsid w:val="00DC676D"/>
    <w:rsid w:val="00DD2536"/>
    <w:rsid w:val="00DD2A27"/>
    <w:rsid w:val="00DD3A4A"/>
    <w:rsid w:val="00DD5BBA"/>
    <w:rsid w:val="00DD700E"/>
    <w:rsid w:val="00E069F9"/>
    <w:rsid w:val="00E36FE5"/>
    <w:rsid w:val="00E37C3D"/>
    <w:rsid w:val="00E42776"/>
    <w:rsid w:val="00E54554"/>
    <w:rsid w:val="00E55E01"/>
    <w:rsid w:val="00E8178C"/>
    <w:rsid w:val="00E91D8C"/>
    <w:rsid w:val="00E94C6B"/>
    <w:rsid w:val="00EA14C8"/>
    <w:rsid w:val="00EE1251"/>
    <w:rsid w:val="00EE347B"/>
    <w:rsid w:val="00EE4C19"/>
    <w:rsid w:val="00EF4265"/>
    <w:rsid w:val="00EF4914"/>
    <w:rsid w:val="00F05822"/>
    <w:rsid w:val="00F10365"/>
    <w:rsid w:val="00F11200"/>
    <w:rsid w:val="00F245A1"/>
    <w:rsid w:val="00F53ED4"/>
    <w:rsid w:val="00F5432B"/>
    <w:rsid w:val="00F72C56"/>
    <w:rsid w:val="00F91357"/>
    <w:rsid w:val="00FA0C5B"/>
    <w:rsid w:val="00FB018B"/>
    <w:rsid w:val="00FB61D1"/>
    <w:rsid w:val="00FB6D6B"/>
    <w:rsid w:val="00FC3815"/>
    <w:rsid w:val="00FC3FFC"/>
    <w:rsid w:val="00FC592E"/>
    <w:rsid w:val="00FD511A"/>
    <w:rsid w:val="00FE020D"/>
    <w:rsid w:val="00FF156F"/>
    <w:rsid w:val="00FF4AD5"/>
    <w:rsid w:val="00FF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22"/>
    <w:pPr>
      <w:spacing w:after="200" w:line="276" w:lineRule="auto"/>
    </w:pPr>
    <w:rPr>
      <w:sz w:val="22"/>
      <w:szCs w:val="22"/>
    </w:rPr>
  </w:style>
  <w:style w:type="paragraph" w:styleId="Heading1">
    <w:name w:val="heading 1"/>
    <w:basedOn w:val="Normal"/>
    <w:next w:val="Normal"/>
    <w:link w:val="Heading1Char"/>
    <w:qFormat/>
    <w:rsid w:val="005C2A5D"/>
    <w:pPr>
      <w:keepNext/>
      <w:spacing w:after="0" w:line="240" w:lineRule="auto"/>
      <w:outlineLvl w:val="0"/>
    </w:pPr>
    <w:rPr>
      <w:rFonts w:ascii="Times New Roman" w:eastAsia="Times New Roman" w:hAnsi="Times New Roman"/>
      <w:b/>
      <w:i/>
      <w:sz w:val="24"/>
      <w:szCs w:val="20"/>
      <w:u w:val="single"/>
    </w:rPr>
  </w:style>
  <w:style w:type="paragraph" w:styleId="Heading3">
    <w:name w:val="heading 3"/>
    <w:basedOn w:val="Normal"/>
    <w:next w:val="Normal"/>
    <w:link w:val="Heading3Char"/>
    <w:uiPriority w:val="9"/>
    <w:semiHidden/>
    <w:unhideWhenUsed/>
    <w:qFormat/>
    <w:rsid w:val="00B446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1EE6"/>
    <w:pPr>
      <w:spacing w:after="0" w:line="240" w:lineRule="auto"/>
      <w:jc w:val="center"/>
    </w:pPr>
    <w:rPr>
      <w:rFonts w:ascii="Times New Roman" w:eastAsia="Times New Roman" w:hAnsi="Times New Roman"/>
      <w:b/>
      <w:bCs/>
      <w:sz w:val="28"/>
      <w:szCs w:val="24"/>
      <w:u w:val="single"/>
    </w:rPr>
  </w:style>
  <w:style w:type="character" w:customStyle="1" w:styleId="TitleChar">
    <w:name w:val="Title Char"/>
    <w:basedOn w:val="DefaultParagraphFont"/>
    <w:link w:val="Title"/>
    <w:rsid w:val="00D11EE6"/>
    <w:rPr>
      <w:rFonts w:ascii="Times New Roman" w:eastAsia="Times New Roman" w:hAnsi="Times New Roman" w:cs="Times New Roman"/>
      <w:b/>
      <w:bCs/>
      <w:sz w:val="28"/>
      <w:szCs w:val="24"/>
      <w:u w:val="single"/>
    </w:rPr>
  </w:style>
  <w:style w:type="paragraph" w:styleId="NormalWeb">
    <w:name w:val="Normal (Web)"/>
    <w:basedOn w:val="Normal"/>
    <w:uiPriority w:val="99"/>
    <w:rsid w:val="00D11EE6"/>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1Char">
    <w:name w:val="Heading 1 Char"/>
    <w:basedOn w:val="DefaultParagraphFont"/>
    <w:link w:val="Heading1"/>
    <w:rsid w:val="005C2A5D"/>
    <w:rPr>
      <w:rFonts w:ascii="Times New Roman" w:eastAsia="Times New Roman" w:hAnsi="Times New Roman"/>
      <w:b/>
      <w:i/>
      <w:sz w:val="24"/>
      <w:u w:val="single"/>
    </w:rPr>
  </w:style>
  <w:style w:type="character" w:styleId="Hyperlink">
    <w:name w:val="Hyperlink"/>
    <w:basedOn w:val="DefaultParagraphFont"/>
    <w:uiPriority w:val="99"/>
    <w:unhideWhenUsed/>
    <w:rsid w:val="00236668"/>
    <w:rPr>
      <w:color w:val="0000FF"/>
      <w:u w:val="single"/>
    </w:rPr>
  </w:style>
  <w:style w:type="paragraph" w:styleId="BodyText">
    <w:name w:val="Body Text"/>
    <w:basedOn w:val="Normal"/>
    <w:link w:val="BodyTextChar"/>
    <w:rsid w:val="00236668"/>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236668"/>
    <w:rPr>
      <w:rFonts w:ascii="Times New Roman" w:eastAsia="Times New Roman" w:hAnsi="Times New Roman"/>
      <w:sz w:val="24"/>
    </w:rPr>
  </w:style>
  <w:style w:type="paragraph" w:styleId="ListParagraph">
    <w:name w:val="List Paragraph"/>
    <w:basedOn w:val="Normal"/>
    <w:uiPriority w:val="34"/>
    <w:qFormat/>
    <w:rsid w:val="00192F42"/>
    <w:pPr>
      <w:ind w:left="720"/>
      <w:contextualSpacing/>
    </w:pPr>
  </w:style>
  <w:style w:type="character" w:customStyle="1" w:styleId="apple-style-span">
    <w:name w:val="apple-style-span"/>
    <w:basedOn w:val="DefaultParagraphFont"/>
    <w:rsid w:val="00963E2D"/>
  </w:style>
  <w:style w:type="character" w:customStyle="1" w:styleId="apple-converted-space">
    <w:name w:val="apple-converted-space"/>
    <w:basedOn w:val="DefaultParagraphFont"/>
    <w:rsid w:val="00963E2D"/>
  </w:style>
  <w:style w:type="character" w:customStyle="1" w:styleId="searchword">
    <w:name w:val="searchword"/>
    <w:basedOn w:val="DefaultParagraphFont"/>
    <w:rsid w:val="00963E2D"/>
  </w:style>
  <w:style w:type="paragraph" w:styleId="NoSpacing">
    <w:name w:val="No Spacing"/>
    <w:uiPriority w:val="1"/>
    <w:qFormat/>
    <w:rsid w:val="00963E2D"/>
    <w:rPr>
      <w:sz w:val="22"/>
      <w:szCs w:val="22"/>
    </w:rPr>
  </w:style>
  <w:style w:type="character" w:styleId="Emphasis">
    <w:name w:val="Emphasis"/>
    <w:basedOn w:val="DefaultParagraphFont"/>
    <w:uiPriority w:val="20"/>
    <w:qFormat/>
    <w:rsid w:val="00963E2D"/>
    <w:rPr>
      <w:i/>
      <w:iCs/>
    </w:rPr>
  </w:style>
  <w:style w:type="character" w:styleId="Strong">
    <w:name w:val="Strong"/>
    <w:basedOn w:val="DefaultParagraphFont"/>
    <w:uiPriority w:val="22"/>
    <w:qFormat/>
    <w:rsid w:val="0020623E"/>
    <w:rPr>
      <w:b/>
      <w:bCs/>
    </w:rPr>
  </w:style>
  <w:style w:type="paragraph" w:styleId="PlainText">
    <w:name w:val="Plain Text"/>
    <w:basedOn w:val="Normal"/>
    <w:link w:val="PlainTextChar"/>
    <w:uiPriority w:val="99"/>
    <w:semiHidden/>
    <w:unhideWhenUsed/>
    <w:rsid w:val="006E1DB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E1DBC"/>
    <w:rPr>
      <w:rFonts w:ascii="Consolas" w:eastAsia="Calibri" w:hAnsi="Consolas" w:cs="Consolas"/>
      <w:sz w:val="21"/>
      <w:szCs w:val="21"/>
    </w:rPr>
  </w:style>
  <w:style w:type="paragraph" w:styleId="Caption">
    <w:name w:val="caption"/>
    <w:basedOn w:val="Normal"/>
    <w:next w:val="Normal"/>
    <w:uiPriority w:val="35"/>
    <w:semiHidden/>
    <w:unhideWhenUsed/>
    <w:qFormat/>
    <w:rsid w:val="00B719FF"/>
    <w:rPr>
      <w:b/>
      <w:bCs/>
      <w:sz w:val="20"/>
      <w:szCs w:val="20"/>
    </w:rPr>
  </w:style>
  <w:style w:type="paragraph" w:styleId="BalloonText">
    <w:name w:val="Balloon Text"/>
    <w:basedOn w:val="Normal"/>
    <w:link w:val="BalloonTextChar"/>
    <w:uiPriority w:val="99"/>
    <w:semiHidden/>
    <w:unhideWhenUsed/>
    <w:rsid w:val="00B44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629"/>
    <w:rPr>
      <w:rFonts w:ascii="Tahoma" w:hAnsi="Tahoma" w:cs="Tahoma"/>
      <w:sz w:val="16"/>
      <w:szCs w:val="16"/>
    </w:rPr>
  </w:style>
  <w:style w:type="character" w:customStyle="1" w:styleId="Heading3Char">
    <w:name w:val="Heading 3 Char"/>
    <w:basedOn w:val="DefaultParagraphFont"/>
    <w:link w:val="Heading3"/>
    <w:uiPriority w:val="9"/>
    <w:semiHidden/>
    <w:rsid w:val="00B44629"/>
    <w:rPr>
      <w:rFonts w:asciiTheme="majorHAnsi" w:eastAsiaTheme="majorEastAsia" w:hAnsiTheme="majorHAnsi" w:cstheme="majorBidi"/>
      <w:b/>
      <w:bCs/>
      <w:color w:val="4F81BD" w:themeColor="accent1"/>
      <w:sz w:val="22"/>
      <w:szCs w:val="22"/>
    </w:rPr>
  </w:style>
  <w:style w:type="paragraph" w:styleId="Header">
    <w:name w:val="header"/>
    <w:basedOn w:val="Normal"/>
    <w:link w:val="HeaderChar"/>
    <w:uiPriority w:val="99"/>
    <w:unhideWhenUsed/>
    <w:rsid w:val="00DA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070"/>
    <w:rPr>
      <w:sz w:val="22"/>
      <w:szCs w:val="22"/>
    </w:rPr>
  </w:style>
  <w:style w:type="paragraph" w:styleId="Footer">
    <w:name w:val="footer"/>
    <w:basedOn w:val="Normal"/>
    <w:link w:val="FooterChar"/>
    <w:uiPriority w:val="99"/>
    <w:unhideWhenUsed/>
    <w:rsid w:val="00DA2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070"/>
    <w:rPr>
      <w:sz w:val="22"/>
      <w:szCs w:val="22"/>
    </w:rPr>
  </w:style>
  <w:style w:type="table" w:styleId="TableGrid">
    <w:name w:val="Table Grid"/>
    <w:basedOn w:val="TableNormal"/>
    <w:uiPriority w:val="59"/>
    <w:rsid w:val="00B23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B41035"/>
    <w:rPr>
      <w:i/>
      <w:iCs/>
    </w:rPr>
  </w:style>
  <w:style w:type="paragraph" w:styleId="Revision">
    <w:name w:val="Revision"/>
    <w:hidden/>
    <w:uiPriority w:val="99"/>
    <w:semiHidden/>
    <w:rsid w:val="00476A37"/>
    <w:rPr>
      <w:sz w:val="22"/>
      <w:szCs w:val="22"/>
    </w:rPr>
  </w:style>
  <w:style w:type="paragraph" w:styleId="FootnoteText">
    <w:name w:val="footnote text"/>
    <w:basedOn w:val="Normal"/>
    <w:link w:val="FootnoteTextChar"/>
    <w:uiPriority w:val="99"/>
    <w:unhideWhenUsed/>
    <w:rsid w:val="00FB61D1"/>
    <w:pPr>
      <w:spacing w:after="0" w:line="240" w:lineRule="auto"/>
    </w:pPr>
    <w:rPr>
      <w:sz w:val="20"/>
      <w:szCs w:val="20"/>
    </w:rPr>
  </w:style>
  <w:style w:type="character" w:customStyle="1" w:styleId="FootnoteTextChar">
    <w:name w:val="Footnote Text Char"/>
    <w:basedOn w:val="DefaultParagraphFont"/>
    <w:link w:val="FootnoteText"/>
    <w:uiPriority w:val="99"/>
    <w:rsid w:val="00FB6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29730">
      <w:bodyDiv w:val="1"/>
      <w:marLeft w:val="0"/>
      <w:marRight w:val="0"/>
      <w:marTop w:val="0"/>
      <w:marBottom w:val="0"/>
      <w:divBdr>
        <w:top w:val="none" w:sz="0" w:space="0" w:color="auto"/>
        <w:left w:val="none" w:sz="0" w:space="0" w:color="auto"/>
        <w:bottom w:val="none" w:sz="0" w:space="0" w:color="auto"/>
        <w:right w:val="none" w:sz="0" w:space="0" w:color="auto"/>
      </w:divBdr>
    </w:div>
    <w:div w:id="466433505">
      <w:bodyDiv w:val="1"/>
      <w:marLeft w:val="0"/>
      <w:marRight w:val="0"/>
      <w:marTop w:val="0"/>
      <w:marBottom w:val="0"/>
      <w:divBdr>
        <w:top w:val="none" w:sz="0" w:space="0" w:color="auto"/>
        <w:left w:val="none" w:sz="0" w:space="0" w:color="auto"/>
        <w:bottom w:val="none" w:sz="0" w:space="0" w:color="auto"/>
        <w:right w:val="none" w:sz="0" w:space="0" w:color="auto"/>
      </w:divBdr>
    </w:div>
    <w:div w:id="721249339">
      <w:bodyDiv w:val="1"/>
      <w:marLeft w:val="0"/>
      <w:marRight w:val="0"/>
      <w:marTop w:val="0"/>
      <w:marBottom w:val="0"/>
      <w:divBdr>
        <w:top w:val="none" w:sz="0" w:space="0" w:color="auto"/>
        <w:left w:val="none" w:sz="0" w:space="0" w:color="auto"/>
        <w:bottom w:val="none" w:sz="0" w:space="0" w:color="auto"/>
        <w:right w:val="none" w:sz="0" w:space="0" w:color="auto"/>
      </w:divBdr>
    </w:div>
    <w:div w:id="1384713399">
      <w:bodyDiv w:val="1"/>
      <w:marLeft w:val="0"/>
      <w:marRight w:val="0"/>
      <w:marTop w:val="0"/>
      <w:marBottom w:val="0"/>
      <w:divBdr>
        <w:top w:val="none" w:sz="0" w:space="0" w:color="auto"/>
        <w:left w:val="none" w:sz="0" w:space="0" w:color="auto"/>
        <w:bottom w:val="none" w:sz="0" w:space="0" w:color="auto"/>
        <w:right w:val="none" w:sz="0" w:space="0" w:color="auto"/>
      </w:divBdr>
    </w:div>
    <w:div w:id="1515193131">
      <w:bodyDiv w:val="1"/>
      <w:marLeft w:val="0"/>
      <w:marRight w:val="0"/>
      <w:marTop w:val="0"/>
      <w:marBottom w:val="0"/>
      <w:divBdr>
        <w:top w:val="none" w:sz="0" w:space="0" w:color="auto"/>
        <w:left w:val="none" w:sz="0" w:space="0" w:color="auto"/>
        <w:bottom w:val="none" w:sz="0" w:space="0" w:color="auto"/>
        <w:right w:val="none" w:sz="0" w:space="0" w:color="auto"/>
      </w:divBdr>
    </w:div>
    <w:div w:id="1607694653">
      <w:bodyDiv w:val="1"/>
      <w:marLeft w:val="0"/>
      <w:marRight w:val="0"/>
      <w:marTop w:val="0"/>
      <w:marBottom w:val="0"/>
      <w:divBdr>
        <w:top w:val="none" w:sz="0" w:space="0" w:color="auto"/>
        <w:left w:val="none" w:sz="0" w:space="0" w:color="auto"/>
        <w:bottom w:val="none" w:sz="0" w:space="0" w:color="auto"/>
        <w:right w:val="none" w:sz="0" w:space="0" w:color="auto"/>
      </w:divBdr>
    </w:div>
    <w:div w:id="1686470149">
      <w:bodyDiv w:val="1"/>
      <w:marLeft w:val="0"/>
      <w:marRight w:val="0"/>
      <w:marTop w:val="0"/>
      <w:marBottom w:val="0"/>
      <w:divBdr>
        <w:top w:val="none" w:sz="0" w:space="0" w:color="auto"/>
        <w:left w:val="none" w:sz="0" w:space="0" w:color="auto"/>
        <w:bottom w:val="none" w:sz="0" w:space="0" w:color="auto"/>
        <w:right w:val="none" w:sz="0" w:space="0" w:color="auto"/>
      </w:divBdr>
    </w:div>
    <w:div w:id="17720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fi-bsif.gc.ca/app/DocRepository/1/eng/reports/osfi/PP_2013_2016_let_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sfi-bsif.gc.ca/app/DocRepository/1/eng/speeches/nicc09_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fi-bsif.gc.ca/app/DocRepository/1/eng/osfi/osfi_bch_e.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nsurance.illinois.go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nsurance.ca.gov" TargetMode="External"/><Relationship Id="rId14" Type="http://schemas.openxmlformats.org/officeDocument/2006/relationships/hyperlink" Target="http://www.osfi-bsif.gc.ca/osfi/index_e.aspx?DetailID=64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3263E-0E21-42F8-94D3-941F56F5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19709</Words>
  <Characters>112345</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131791</CharactersWithSpaces>
  <SharedDoc>false</SharedDoc>
  <HLinks>
    <vt:vector size="12" baseType="variant">
      <vt:variant>
        <vt:i4>983107</vt:i4>
      </vt:variant>
      <vt:variant>
        <vt:i4>3</vt:i4>
      </vt:variant>
      <vt:variant>
        <vt:i4>0</vt:i4>
      </vt:variant>
      <vt:variant>
        <vt:i4>5</vt:i4>
      </vt:variant>
      <vt:variant>
        <vt:lpwstr>http://www.jstor.org/action/showPublication?journalCode=jeconlite</vt:lpwstr>
      </vt:variant>
      <vt:variant>
        <vt:lpwstr/>
      </vt:variant>
      <vt:variant>
        <vt:i4>8192082</vt:i4>
      </vt:variant>
      <vt:variant>
        <vt:i4>0</vt:i4>
      </vt:variant>
      <vt:variant>
        <vt:i4>0</vt:i4>
      </vt:variant>
      <vt:variant>
        <vt:i4>5</vt:i4>
      </vt:variant>
      <vt:variant>
        <vt:lpwstr>mailto:kahlgrim@ilstu.edu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s-darcy</dc:creator>
  <cp:lastModifiedBy>Dave Sandberg</cp:lastModifiedBy>
  <cp:revision>2</cp:revision>
  <cp:lastPrinted>2014-02-28T19:07:00Z</cp:lastPrinted>
  <dcterms:created xsi:type="dcterms:W3CDTF">2014-03-21T14:19:00Z</dcterms:created>
  <dcterms:modified xsi:type="dcterms:W3CDTF">2014-03-21T14:19:00Z</dcterms:modified>
</cp:coreProperties>
</file>