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409" w:rsidRPr="006C5FE0" w:rsidRDefault="00E016B9" w:rsidP="001F643F">
      <w:pPr>
        <w:spacing w:after="120" w:line="240" w:lineRule="auto"/>
        <w:rPr>
          <w:rFonts w:ascii="Arial" w:hAnsi="Arial" w:cs="Arial"/>
          <w:b/>
          <w:sz w:val="24"/>
          <w:szCs w:val="24"/>
        </w:rPr>
      </w:pPr>
      <w:r w:rsidRPr="006C5FE0">
        <w:rPr>
          <w:rFonts w:ascii="Arial" w:hAnsi="Arial" w:cs="Arial"/>
          <w:b/>
          <w:sz w:val="24"/>
          <w:szCs w:val="24"/>
        </w:rPr>
        <w:t xml:space="preserve">UNDERSTANDING THE COMMITMENT OF </w:t>
      </w:r>
      <w:r w:rsidR="00D7167C" w:rsidRPr="006C5FE0">
        <w:rPr>
          <w:rFonts w:ascii="Arial" w:hAnsi="Arial" w:cs="Arial"/>
          <w:b/>
          <w:sz w:val="24"/>
          <w:szCs w:val="24"/>
        </w:rPr>
        <w:t xml:space="preserve">SOUTH AFRICAN </w:t>
      </w:r>
      <w:r w:rsidRPr="006C5FE0">
        <w:rPr>
          <w:rFonts w:ascii="Arial" w:hAnsi="Arial" w:cs="Arial"/>
          <w:b/>
          <w:sz w:val="24"/>
          <w:szCs w:val="24"/>
        </w:rPr>
        <w:t>ACTUARIES TO THEIR PROFESSION</w:t>
      </w:r>
    </w:p>
    <w:p w:rsidR="004903F7" w:rsidRPr="00507A6D" w:rsidRDefault="00507A6D" w:rsidP="001F643F">
      <w:pPr>
        <w:spacing w:after="120" w:line="240" w:lineRule="auto"/>
        <w:rPr>
          <w:rFonts w:ascii="Arial" w:hAnsi="Arial" w:cs="Arial"/>
          <w:b/>
        </w:rPr>
      </w:pPr>
      <w:r w:rsidRPr="00507A6D">
        <w:rPr>
          <w:rFonts w:ascii="Arial" w:hAnsi="Arial" w:cs="Arial"/>
          <w:b/>
        </w:rPr>
        <w:t>By Kgodiso Mokonyane &amp; Shivani Ramjee</w:t>
      </w:r>
    </w:p>
    <w:p w:rsidR="00507A6D" w:rsidRDefault="00507A6D" w:rsidP="001F643F">
      <w:pPr>
        <w:spacing w:after="120" w:line="240" w:lineRule="auto"/>
        <w:rPr>
          <w:rFonts w:ascii="Arial" w:hAnsi="Arial" w:cs="Arial"/>
        </w:rPr>
      </w:pPr>
    </w:p>
    <w:p w:rsidR="00243AD0" w:rsidRDefault="00E016B9" w:rsidP="001F643F">
      <w:pPr>
        <w:spacing w:after="120" w:line="240" w:lineRule="auto"/>
        <w:rPr>
          <w:rFonts w:ascii="Arial" w:hAnsi="Arial" w:cs="Arial"/>
        </w:rPr>
      </w:pPr>
      <w:r>
        <w:rPr>
          <w:rFonts w:ascii="Arial" w:hAnsi="Arial" w:cs="Arial"/>
        </w:rPr>
        <w:t>ABSTRACT</w:t>
      </w:r>
    </w:p>
    <w:p w:rsidR="008241B3" w:rsidRDefault="00243AD0" w:rsidP="001F643F">
      <w:pPr>
        <w:spacing w:after="120" w:line="240" w:lineRule="auto"/>
        <w:rPr>
          <w:rFonts w:ascii="Arial" w:hAnsi="Arial" w:cs="Arial"/>
        </w:rPr>
      </w:pPr>
      <w:r>
        <w:rPr>
          <w:rFonts w:ascii="Arial" w:hAnsi="Arial" w:cs="Arial"/>
        </w:rPr>
        <w:t xml:space="preserve">This paper reports on interviews that were conducted among actuaries in South Africa about their commitment to the actuarial profession. </w:t>
      </w:r>
      <w:r w:rsidR="00F76AE1">
        <w:rPr>
          <w:rFonts w:ascii="Arial" w:hAnsi="Arial" w:cs="Arial"/>
        </w:rPr>
        <w:t xml:space="preserve">The South African actuarial profession has its own challenges, some of which are unique to the country. </w:t>
      </w:r>
      <w:r w:rsidR="00D20474" w:rsidRPr="00D20474">
        <w:rPr>
          <w:rFonts w:ascii="Arial" w:hAnsi="Arial" w:cs="Arial"/>
        </w:rPr>
        <w:t>The former apart</w:t>
      </w:r>
      <w:r w:rsidR="00D8283F">
        <w:rPr>
          <w:rFonts w:ascii="Arial" w:hAnsi="Arial" w:cs="Arial"/>
        </w:rPr>
        <w:t>heid regime in South </w:t>
      </w:r>
      <w:r w:rsidR="00D20474" w:rsidRPr="00D20474">
        <w:rPr>
          <w:rFonts w:ascii="Arial" w:hAnsi="Arial" w:cs="Arial"/>
        </w:rPr>
        <w:t xml:space="preserve">Africa did not allow black people to </w:t>
      </w:r>
      <w:r w:rsidR="00E005E2">
        <w:rPr>
          <w:rFonts w:ascii="Arial" w:hAnsi="Arial" w:cs="Arial"/>
        </w:rPr>
        <w:t>access quality mathem</w:t>
      </w:r>
      <w:r w:rsidR="00D8283F">
        <w:rPr>
          <w:rFonts w:ascii="Arial" w:hAnsi="Arial" w:cs="Arial"/>
        </w:rPr>
        <w:t>at</w:t>
      </w:r>
      <w:r w:rsidR="00E005E2">
        <w:rPr>
          <w:rFonts w:ascii="Arial" w:hAnsi="Arial" w:cs="Arial"/>
        </w:rPr>
        <w:t xml:space="preserve">ical </w:t>
      </w:r>
      <w:r w:rsidR="00D20474" w:rsidRPr="00D20474">
        <w:rPr>
          <w:rFonts w:ascii="Arial" w:hAnsi="Arial" w:cs="Arial"/>
        </w:rPr>
        <w:t xml:space="preserve">education and </w:t>
      </w:r>
      <w:r w:rsidR="00E005E2">
        <w:rPr>
          <w:rFonts w:ascii="Arial" w:hAnsi="Arial" w:cs="Arial"/>
        </w:rPr>
        <w:t xml:space="preserve">therefore </w:t>
      </w:r>
      <w:r w:rsidR="00D20474" w:rsidRPr="00D20474">
        <w:rPr>
          <w:rFonts w:ascii="Arial" w:hAnsi="Arial" w:cs="Arial"/>
        </w:rPr>
        <w:t>prevented access to actuarial studies for South Af</w:t>
      </w:r>
      <w:r w:rsidR="00F76AE1">
        <w:rPr>
          <w:rFonts w:ascii="Arial" w:hAnsi="Arial" w:cs="Arial"/>
        </w:rPr>
        <w:t>rican blacks. The current</w:t>
      </w:r>
      <w:r w:rsidR="00D20474" w:rsidRPr="00D20474">
        <w:rPr>
          <w:rFonts w:ascii="Arial" w:hAnsi="Arial" w:cs="Arial"/>
        </w:rPr>
        <w:t xml:space="preserve"> government aims to increase the participation of black people in its economy. Women and black men in the actuarial profession have the ability to participate meaningfully in </w:t>
      </w:r>
      <w:r w:rsidR="00F76AE1">
        <w:rPr>
          <w:rFonts w:ascii="Arial" w:hAnsi="Arial" w:cs="Arial"/>
        </w:rPr>
        <w:t>the South </w:t>
      </w:r>
      <w:r w:rsidR="00E005E2">
        <w:rPr>
          <w:rFonts w:ascii="Arial" w:hAnsi="Arial" w:cs="Arial"/>
        </w:rPr>
        <w:t xml:space="preserve">African </w:t>
      </w:r>
      <w:r w:rsidR="00D20474" w:rsidRPr="00D20474">
        <w:rPr>
          <w:rFonts w:ascii="Arial" w:hAnsi="Arial" w:cs="Arial"/>
        </w:rPr>
        <w:t>economy and help to achieve a substantial change in the racial and gender composition of ownership and management structures in South Africa, where the current composition is dominated by white males. The South African actuarial pr</w:t>
      </w:r>
      <w:r w:rsidR="00273151">
        <w:rPr>
          <w:rFonts w:ascii="Arial" w:hAnsi="Arial" w:cs="Arial"/>
        </w:rPr>
        <w:t>ofession is no different, with 79</w:t>
      </w:r>
      <w:r w:rsidR="00D20474" w:rsidRPr="00D20474">
        <w:rPr>
          <w:rFonts w:ascii="Arial" w:hAnsi="Arial" w:cs="Arial"/>
        </w:rPr>
        <w:t>% of i</w:t>
      </w:r>
      <w:r w:rsidR="00273151">
        <w:rPr>
          <w:rFonts w:ascii="Arial" w:hAnsi="Arial" w:cs="Arial"/>
        </w:rPr>
        <w:t>ts Fellows being male and only 6</w:t>
      </w:r>
      <w:r w:rsidR="00D20474" w:rsidRPr="00D20474">
        <w:rPr>
          <w:rFonts w:ascii="Arial" w:hAnsi="Arial" w:cs="Arial"/>
        </w:rPr>
        <w:t>% of Fel</w:t>
      </w:r>
      <w:r w:rsidR="00273151">
        <w:rPr>
          <w:rFonts w:ascii="Arial" w:hAnsi="Arial" w:cs="Arial"/>
        </w:rPr>
        <w:t xml:space="preserve">lows being </w:t>
      </w:r>
      <w:r w:rsidR="00C636D8">
        <w:rPr>
          <w:rFonts w:ascii="Arial" w:hAnsi="Arial" w:cs="Arial"/>
        </w:rPr>
        <w:t xml:space="preserve">African </w:t>
      </w:r>
      <w:r w:rsidR="00273151">
        <w:rPr>
          <w:rFonts w:ascii="Arial" w:hAnsi="Arial" w:cs="Arial"/>
        </w:rPr>
        <w:t>black in 2013</w:t>
      </w:r>
      <w:r w:rsidR="00D20474" w:rsidRPr="00D20474">
        <w:rPr>
          <w:rFonts w:ascii="Arial" w:hAnsi="Arial" w:cs="Arial"/>
        </w:rPr>
        <w:t>. This is a big concern given that 79% of the Sout</w:t>
      </w:r>
      <w:r w:rsidR="00C636D8">
        <w:rPr>
          <w:rFonts w:ascii="Arial" w:hAnsi="Arial" w:cs="Arial"/>
        </w:rPr>
        <w:t xml:space="preserve">h African population were </w:t>
      </w:r>
      <w:r w:rsidR="00C636D8" w:rsidRPr="00D20474">
        <w:rPr>
          <w:rFonts w:ascii="Arial" w:hAnsi="Arial" w:cs="Arial"/>
        </w:rPr>
        <w:t>African</w:t>
      </w:r>
      <w:r w:rsidR="00602CD0">
        <w:rPr>
          <w:rFonts w:ascii="Arial" w:hAnsi="Arial" w:cs="Arial"/>
        </w:rPr>
        <w:t> </w:t>
      </w:r>
      <w:r w:rsidR="00C636D8">
        <w:rPr>
          <w:rFonts w:ascii="Arial" w:hAnsi="Arial" w:cs="Arial"/>
        </w:rPr>
        <w:t>black</w:t>
      </w:r>
      <w:r w:rsidR="00D20474" w:rsidRPr="00D20474">
        <w:rPr>
          <w:rFonts w:ascii="Arial" w:hAnsi="Arial" w:cs="Arial"/>
        </w:rPr>
        <w:t>s and women made up 51% of the population in 2011.Thus, it is important to understand the commitment of</w:t>
      </w:r>
      <w:r w:rsidR="00D20474">
        <w:rPr>
          <w:rFonts w:ascii="Arial" w:hAnsi="Arial" w:cs="Arial"/>
        </w:rPr>
        <w:t xml:space="preserve"> actuaries to their profession in order to ensure that transformation within the profession is realised, the profession continues to grow and </w:t>
      </w:r>
      <w:r w:rsidR="00273151">
        <w:rPr>
          <w:rFonts w:ascii="Arial" w:hAnsi="Arial" w:cs="Arial"/>
        </w:rPr>
        <w:t xml:space="preserve">assists in </w:t>
      </w:r>
      <w:r w:rsidR="00D20474">
        <w:rPr>
          <w:rFonts w:ascii="Arial" w:hAnsi="Arial" w:cs="Arial"/>
        </w:rPr>
        <w:t>ensur</w:t>
      </w:r>
      <w:r w:rsidR="00273151">
        <w:rPr>
          <w:rFonts w:ascii="Arial" w:hAnsi="Arial" w:cs="Arial"/>
        </w:rPr>
        <w:t>ing</w:t>
      </w:r>
      <w:r w:rsidR="00D20474">
        <w:rPr>
          <w:rFonts w:ascii="Arial" w:hAnsi="Arial" w:cs="Arial"/>
        </w:rPr>
        <w:t xml:space="preserve"> that </w:t>
      </w:r>
      <w:r w:rsidR="00D20474" w:rsidRPr="00D20474">
        <w:rPr>
          <w:rFonts w:ascii="Arial" w:hAnsi="Arial" w:cs="Arial"/>
        </w:rPr>
        <w:t xml:space="preserve">South Africa </w:t>
      </w:r>
      <w:r w:rsidR="00D20474">
        <w:rPr>
          <w:rFonts w:ascii="Arial" w:hAnsi="Arial" w:cs="Arial"/>
        </w:rPr>
        <w:t xml:space="preserve">moves </w:t>
      </w:r>
      <w:r w:rsidR="00D20474" w:rsidRPr="00D20474">
        <w:rPr>
          <w:rFonts w:ascii="Arial" w:hAnsi="Arial" w:cs="Arial"/>
        </w:rPr>
        <w:t xml:space="preserve">closer to </w:t>
      </w:r>
      <w:r w:rsidR="00D20474">
        <w:rPr>
          <w:rFonts w:ascii="Arial" w:hAnsi="Arial" w:cs="Arial"/>
        </w:rPr>
        <w:t>its</w:t>
      </w:r>
      <w:r w:rsidR="00D20474" w:rsidRPr="00D20474">
        <w:rPr>
          <w:rFonts w:ascii="Arial" w:hAnsi="Arial" w:cs="Arial"/>
        </w:rPr>
        <w:t xml:space="preserve"> ideal of an inc</w:t>
      </w:r>
      <w:r w:rsidR="00D20474">
        <w:rPr>
          <w:rFonts w:ascii="Arial" w:hAnsi="Arial" w:cs="Arial"/>
        </w:rPr>
        <w:t xml:space="preserve">lusive and representative </w:t>
      </w:r>
      <w:r w:rsidR="00D20474" w:rsidRPr="00D20474">
        <w:rPr>
          <w:rFonts w:ascii="Arial" w:hAnsi="Arial" w:cs="Arial"/>
        </w:rPr>
        <w:t>economy</w:t>
      </w:r>
      <w:r w:rsidR="00D20474">
        <w:rPr>
          <w:rFonts w:ascii="Arial" w:hAnsi="Arial" w:cs="Arial"/>
        </w:rPr>
        <w:t>.</w:t>
      </w:r>
      <w:r w:rsidR="00D8283F">
        <w:rPr>
          <w:rFonts w:ascii="Arial" w:hAnsi="Arial" w:cs="Arial"/>
        </w:rPr>
        <w:t xml:space="preserve"> Findings from these interviews are used to inform subsequent studies on </w:t>
      </w:r>
      <w:r w:rsidR="00A47D2A">
        <w:rPr>
          <w:rFonts w:ascii="Arial" w:hAnsi="Arial" w:cs="Arial"/>
        </w:rPr>
        <w:t xml:space="preserve">the </w:t>
      </w:r>
      <w:r w:rsidR="00D8283F">
        <w:rPr>
          <w:rFonts w:ascii="Arial" w:hAnsi="Arial" w:cs="Arial"/>
        </w:rPr>
        <w:t xml:space="preserve">commitment of actuaries to their profession. It is found that the understanding of commitment of actuaries to their profession includes their commitment to actuarial </w:t>
      </w:r>
      <w:proofErr w:type="gramStart"/>
      <w:r w:rsidR="00D8283F">
        <w:rPr>
          <w:rFonts w:ascii="Arial" w:hAnsi="Arial" w:cs="Arial"/>
        </w:rPr>
        <w:t>professional</w:t>
      </w:r>
      <w:proofErr w:type="gramEnd"/>
      <w:r w:rsidR="00D8283F">
        <w:rPr>
          <w:rFonts w:ascii="Arial" w:hAnsi="Arial" w:cs="Arial"/>
        </w:rPr>
        <w:t xml:space="preserve"> association(s). </w:t>
      </w:r>
      <w:r w:rsidR="00602CD0">
        <w:rPr>
          <w:rFonts w:ascii="Arial" w:hAnsi="Arial" w:cs="Arial"/>
        </w:rPr>
        <w:t>T</w:t>
      </w:r>
      <w:r w:rsidR="00C6077A">
        <w:rPr>
          <w:rFonts w:ascii="Arial" w:hAnsi="Arial" w:cs="Arial"/>
        </w:rPr>
        <w:t>he</w:t>
      </w:r>
      <w:r w:rsidR="00D8283F">
        <w:rPr>
          <w:rFonts w:ascii="Arial" w:hAnsi="Arial" w:cs="Arial"/>
        </w:rPr>
        <w:t xml:space="preserve"> commitment of </w:t>
      </w:r>
      <w:r w:rsidR="00A47D2A">
        <w:rPr>
          <w:rFonts w:ascii="Arial" w:hAnsi="Arial" w:cs="Arial"/>
        </w:rPr>
        <w:t xml:space="preserve">South African </w:t>
      </w:r>
      <w:r w:rsidR="00D8283F">
        <w:rPr>
          <w:rFonts w:ascii="Arial" w:hAnsi="Arial" w:cs="Arial"/>
        </w:rPr>
        <w:t xml:space="preserve">actuaries to their profession </w:t>
      </w:r>
      <w:r w:rsidR="001C543F">
        <w:rPr>
          <w:rFonts w:ascii="Arial" w:hAnsi="Arial" w:cs="Arial"/>
        </w:rPr>
        <w:t>seems to be</w:t>
      </w:r>
      <w:r w:rsidR="00D8283F">
        <w:rPr>
          <w:rFonts w:ascii="Arial" w:hAnsi="Arial" w:cs="Arial"/>
        </w:rPr>
        <w:t xml:space="preserve"> influenced by race and gender.</w:t>
      </w:r>
    </w:p>
    <w:p w:rsidR="00E016B9" w:rsidRDefault="00E016B9" w:rsidP="001F643F">
      <w:pPr>
        <w:spacing w:after="120" w:line="240" w:lineRule="auto"/>
        <w:rPr>
          <w:rFonts w:ascii="Arial" w:hAnsi="Arial" w:cs="Arial"/>
        </w:rPr>
      </w:pPr>
    </w:p>
    <w:p w:rsidR="00E016B9" w:rsidRDefault="00E016B9" w:rsidP="001F643F">
      <w:pPr>
        <w:spacing w:after="120" w:line="240" w:lineRule="auto"/>
        <w:rPr>
          <w:rFonts w:ascii="Arial" w:hAnsi="Arial" w:cs="Arial"/>
        </w:rPr>
      </w:pPr>
      <w:r>
        <w:rPr>
          <w:rFonts w:ascii="Arial" w:hAnsi="Arial" w:cs="Arial"/>
        </w:rPr>
        <w:t>KEYWORDS</w:t>
      </w:r>
    </w:p>
    <w:p w:rsidR="00E016B9" w:rsidRDefault="00E016B9" w:rsidP="001F643F">
      <w:pPr>
        <w:spacing w:after="120" w:line="240" w:lineRule="auto"/>
        <w:rPr>
          <w:rFonts w:ascii="Arial" w:hAnsi="Arial" w:cs="Arial"/>
        </w:rPr>
      </w:pPr>
      <w:r>
        <w:rPr>
          <w:rFonts w:ascii="Arial" w:hAnsi="Arial" w:cs="Arial"/>
        </w:rPr>
        <w:t xml:space="preserve">Actuarial professional commitment, organizational commitment, actuarial professional association commitment, </w:t>
      </w:r>
      <w:r w:rsidR="00722C10">
        <w:rPr>
          <w:rFonts w:ascii="Arial" w:hAnsi="Arial" w:cs="Arial"/>
        </w:rPr>
        <w:t>transformation</w:t>
      </w:r>
    </w:p>
    <w:p w:rsidR="00243AD0" w:rsidRDefault="00243AD0" w:rsidP="001F643F">
      <w:pPr>
        <w:spacing w:after="120" w:line="240" w:lineRule="auto"/>
        <w:rPr>
          <w:rFonts w:ascii="Arial" w:hAnsi="Arial" w:cs="Arial"/>
        </w:rPr>
      </w:pPr>
    </w:p>
    <w:p w:rsidR="00C55277" w:rsidRDefault="00C55277" w:rsidP="001F643F">
      <w:pPr>
        <w:spacing w:after="120" w:line="240" w:lineRule="auto"/>
        <w:rPr>
          <w:rFonts w:ascii="Arial" w:hAnsi="Arial" w:cs="Arial"/>
        </w:rPr>
      </w:pPr>
      <w:r>
        <w:rPr>
          <w:rFonts w:ascii="Arial" w:hAnsi="Arial" w:cs="Arial"/>
        </w:rPr>
        <w:t>CONTACT DETAILS</w:t>
      </w:r>
    </w:p>
    <w:p w:rsidR="00C55277" w:rsidRDefault="00C55277" w:rsidP="001F643F">
      <w:pPr>
        <w:spacing w:after="120" w:line="240" w:lineRule="auto"/>
        <w:rPr>
          <w:rFonts w:ascii="Arial" w:hAnsi="Arial" w:cs="Arial"/>
        </w:rPr>
      </w:pPr>
      <w:r>
        <w:rPr>
          <w:rFonts w:ascii="Arial" w:hAnsi="Arial" w:cs="Arial"/>
        </w:rPr>
        <w:t xml:space="preserve">Kgodiso Mokonyane, </w:t>
      </w:r>
      <w:r w:rsidRPr="00C55277">
        <w:rPr>
          <w:rFonts w:ascii="Arial" w:hAnsi="Arial" w:cs="Arial"/>
        </w:rPr>
        <w:t>, School of Management Studies, University of Cape Town, Private Bag, Rondebosch, 7701</w:t>
      </w:r>
      <w:r>
        <w:rPr>
          <w:rFonts w:ascii="Arial" w:hAnsi="Arial" w:cs="Arial"/>
        </w:rPr>
        <w:t xml:space="preserve">. </w:t>
      </w:r>
      <w:r w:rsidRPr="00C55277">
        <w:rPr>
          <w:rFonts w:ascii="Arial" w:hAnsi="Arial" w:cs="Arial"/>
        </w:rPr>
        <w:t xml:space="preserve">E-mail: </w:t>
      </w:r>
      <w:hyperlink r:id="rId8" w:history="1">
        <w:r w:rsidRPr="002D0429">
          <w:rPr>
            <w:rStyle w:val="Hyperlink"/>
            <w:rFonts w:ascii="Arial" w:hAnsi="Arial" w:cs="Arial"/>
          </w:rPr>
          <w:t>kgodisom@yahoo.co.uk</w:t>
        </w:r>
      </w:hyperlink>
      <w:r w:rsidRPr="00C55277">
        <w:rPr>
          <w:rFonts w:ascii="Arial" w:hAnsi="Arial" w:cs="Arial"/>
        </w:rPr>
        <w:t>.</w:t>
      </w:r>
    </w:p>
    <w:p w:rsidR="00EE3DF5" w:rsidRPr="00117DCF" w:rsidRDefault="00EE3DF5" w:rsidP="001F643F">
      <w:pPr>
        <w:spacing w:after="120" w:line="240" w:lineRule="auto"/>
        <w:rPr>
          <w:rFonts w:ascii="Arial" w:hAnsi="Arial" w:cs="Arial"/>
        </w:rPr>
      </w:pPr>
    </w:p>
    <w:p w:rsidR="004903F7" w:rsidRPr="00C55277" w:rsidRDefault="00C55277" w:rsidP="001F643F">
      <w:pPr>
        <w:pStyle w:val="ListParagraph"/>
        <w:numPr>
          <w:ilvl w:val="0"/>
          <w:numId w:val="3"/>
        </w:numPr>
        <w:spacing w:after="120" w:line="240" w:lineRule="auto"/>
        <w:rPr>
          <w:rFonts w:ascii="Arial" w:hAnsi="Arial" w:cs="Arial"/>
          <w:b/>
        </w:rPr>
      </w:pPr>
      <w:r w:rsidRPr="00C55277">
        <w:rPr>
          <w:rFonts w:ascii="Arial" w:hAnsi="Arial" w:cs="Arial"/>
          <w:b/>
        </w:rPr>
        <w:t>INTRODUCTION</w:t>
      </w:r>
    </w:p>
    <w:p w:rsidR="004903F7" w:rsidRPr="00117DCF" w:rsidRDefault="004903F7" w:rsidP="001F643F">
      <w:pPr>
        <w:spacing w:after="120" w:line="240" w:lineRule="auto"/>
        <w:rPr>
          <w:rFonts w:ascii="Arial" w:hAnsi="Arial" w:cs="Arial"/>
        </w:rPr>
      </w:pPr>
    </w:p>
    <w:p w:rsidR="0043448E" w:rsidRPr="00117DCF" w:rsidRDefault="0043448E" w:rsidP="001F643F">
      <w:pPr>
        <w:spacing w:after="120" w:line="240" w:lineRule="auto"/>
        <w:rPr>
          <w:rFonts w:ascii="Arial" w:hAnsi="Arial" w:cs="Arial"/>
        </w:rPr>
      </w:pPr>
      <w:r w:rsidRPr="00117DCF">
        <w:rPr>
          <w:rFonts w:ascii="Arial" w:hAnsi="Arial" w:cs="Arial"/>
        </w:rPr>
        <w:t>The first recorded study of the commitment of South African actuarial professionals to their profession can be found in Bagraim (2003). This study found that actuaries</w:t>
      </w:r>
      <w:r w:rsidR="00E56080" w:rsidRPr="00117DCF">
        <w:rPr>
          <w:rFonts w:ascii="Arial" w:hAnsi="Arial" w:cs="Arial"/>
        </w:rPr>
        <w:t xml:space="preserve"> and actuarial students in South Africa</w:t>
      </w:r>
      <w:r w:rsidRPr="00117DCF">
        <w:rPr>
          <w:rFonts w:ascii="Arial" w:hAnsi="Arial" w:cs="Arial"/>
        </w:rPr>
        <w:t xml:space="preserve"> were highly committed to their pr</w:t>
      </w:r>
      <w:r w:rsidR="00D60D9A" w:rsidRPr="00117DCF">
        <w:rPr>
          <w:rFonts w:ascii="Arial" w:hAnsi="Arial" w:cs="Arial"/>
        </w:rPr>
        <w:t xml:space="preserve">ofession. However, the study </w:t>
      </w:r>
      <w:r w:rsidR="00FD0A47" w:rsidRPr="00117DCF">
        <w:rPr>
          <w:rFonts w:ascii="Arial" w:hAnsi="Arial" w:cs="Arial"/>
        </w:rPr>
        <w:t>did</w:t>
      </w:r>
      <w:r w:rsidRPr="00117DCF">
        <w:rPr>
          <w:rFonts w:ascii="Arial" w:hAnsi="Arial" w:cs="Arial"/>
        </w:rPr>
        <w:t xml:space="preserve"> not </w:t>
      </w:r>
      <w:r w:rsidR="00D60D9A" w:rsidRPr="00117DCF">
        <w:rPr>
          <w:rFonts w:ascii="Arial" w:hAnsi="Arial" w:cs="Arial"/>
        </w:rPr>
        <w:t>report on</w:t>
      </w:r>
      <w:r w:rsidR="002A399F" w:rsidRPr="00117DCF">
        <w:rPr>
          <w:rFonts w:ascii="Arial" w:hAnsi="Arial" w:cs="Arial"/>
        </w:rPr>
        <w:t xml:space="preserve"> other professional domains that actuarial professionals </w:t>
      </w:r>
      <w:r w:rsidR="00FD0A47" w:rsidRPr="00117DCF">
        <w:rPr>
          <w:rFonts w:ascii="Arial" w:hAnsi="Arial" w:cs="Arial"/>
        </w:rPr>
        <w:t>were</w:t>
      </w:r>
      <w:r w:rsidR="002A399F" w:rsidRPr="00117DCF">
        <w:rPr>
          <w:rFonts w:ascii="Arial" w:hAnsi="Arial" w:cs="Arial"/>
        </w:rPr>
        <w:t xml:space="preserve"> committed to and</w:t>
      </w:r>
      <w:r w:rsidRPr="00117DCF">
        <w:rPr>
          <w:rFonts w:ascii="Arial" w:hAnsi="Arial" w:cs="Arial"/>
        </w:rPr>
        <w:t xml:space="preserve"> whether there </w:t>
      </w:r>
      <w:r w:rsidR="00FD0A47" w:rsidRPr="00117DCF">
        <w:rPr>
          <w:rFonts w:ascii="Arial" w:hAnsi="Arial" w:cs="Arial"/>
        </w:rPr>
        <w:t>wa</w:t>
      </w:r>
      <w:r w:rsidR="00D60D9A" w:rsidRPr="00117DCF">
        <w:rPr>
          <w:rFonts w:ascii="Arial" w:hAnsi="Arial" w:cs="Arial"/>
        </w:rPr>
        <w:t>s</w:t>
      </w:r>
      <w:r w:rsidRPr="00117DCF">
        <w:rPr>
          <w:rFonts w:ascii="Arial" w:hAnsi="Arial" w:cs="Arial"/>
        </w:rPr>
        <w:t xml:space="preserve"> a common understanding of what commitment to the</w:t>
      </w:r>
      <w:r w:rsidR="00D60D9A" w:rsidRPr="00117DCF">
        <w:rPr>
          <w:rFonts w:ascii="Arial" w:hAnsi="Arial" w:cs="Arial"/>
        </w:rPr>
        <w:t>ir profession mean</w:t>
      </w:r>
      <w:r w:rsidR="00FD0A47" w:rsidRPr="00117DCF">
        <w:rPr>
          <w:rFonts w:ascii="Arial" w:hAnsi="Arial" w:cs="Arial"/>
        </w:rPr>
        <w:t>t</w:t>
      </w:r>
      <w:r w:rsidRPr="00117DCF">
        <w:rPr>
          <w:rFonts w:ascii="Arial" w:hAnsi="Arial" w:cs="Arial"/>
        </w:rPr>
        <w:t>.</w:t>
      </w:r>
      <w:r w:rsidR="0074382F">
        <w:rPr>
          <w:rFonts w:ascii="Arial" w:hAnsi="Arial" w:cs="Arial"/>
        </w:rPr>
        <w:t xml:space="preserve"> </w:t>
      </w:r>
      <w:r w:rsidR="0074382F" w:rsidRPr="00117DCF">
        <w:rPr>
          <w:rFonts w:ascii="Arial" w:hAnsi="Arial" w:cs="Arial"/>
        </w:rPr>
        <w:t>Meyer &amp; Allen (1997)</w:t>
      </w:r>
      <w:r w:rsidR="0074382F">
        <w:rPr>
          <w:rFonts w:ascii="Arial" w:hAnsi="Arial" w:cs="Arial"/>
        </w:rPr>
        <w:t xml:space="preserve"> recognised the need to determine whether the “meaning” of commitment was the same in different cultures and areas of the world.</w:t>
      </w:r>
    </w:p>
    <w:p w:rsidR="001A2C39" w:rsidRPr="00117DCF" w:rsidRDefault="0043448E" w:rsidP="001F643F">
      <w:pPr>
        <w:spacing w:after="120" w:line="240" w:lineRule="auto"/>
        <w:rPr>
          <w:rFonts w:ascii="Arial" w:hAnsi="Arial" w:cs="Arial"/>
        </w:rPr>
      </w:pPr>
      <w:r w:rsidRPr="00117DCF">
        <w:rPr>
          <w:rFonts w:ascii="Arial" w:hAnsi="Arial" w:cs="Arial"/>
        </w:rPr>
        <w:t xml:space="preserve">The aim of this paper is to </w:t>
      </w:r>
      <w:r w:rsidR="00D60D9A" w:rsidRPr="00117DCF">
        <w:rPr>
          <w:rFonts w:ascii="Arial" w:hAnsi="Arial" w:cs="Arial"/>
        </w:rPr>
        <w:t xml:space="preserve">determine a common </w:t>
      </w:r>
      <w:r w:rsidRPr="00117DCF">
        <w:rPr>
          <w:rFonts w:ascii="Arial" w:hAnsi="Arial" w:cs="Arial"/>
        </w:rPr>
        <w:t>understand</w:t>
      </w:r>
      <w:r w:rsidR="00D60D9A" w:rsidRPr="00117DCF">
        <w:rPr>
          <w:rFonts w:ascii="Arial" w:hAnsi="Arial" w:cs="Arial"/>
        </w:rPr>
        <w:t xml:space="preserve">ing of what it means for actuaries to be committed </w:t>
      </w:r>
      <w:r w:rsidRPr="00117DCF">
        <w:rPr>
          <w:rFonts w:ascii="Arial" w:hAnsi="Arial" w:cs="Arial"/>
        </w:rPr>
        <w:t>to their profession</w:t>
      </w:r>
      <w:r w:rsidR="00D60D9A" w:rsidRPr="00117DCF">
        <w:rPr>
          <w:rFonts w:ascii="Arial" w:hAnsi="Arial" w:cs="Arial"/>
        </w:rPr>
        <w:t xml:space="preserve"> </w:t>
      </w:r>
      <w:r w:rsidRPr="00117DCF">
        <w:rPr>
          <w:rFonts w:ascii="Arial" w:hAnsi="Arial" w:cs="Arial"/>
        </w:rPr>
        <w:t xml:space="preserve">and whether </w:t>
      </w:r>
      <w:r w:rsidR="00006C0C" w:rsidRPr="00117DCF">
        <w:rPr>
          <w:rFonts w:ascii="Arial" w:hAnsi="Arial" w:cs="Arial"/>
        </w:rPr>
        <w:t>commitment to their organisation</w:t>
      </w:r>
      <w:r w:rsidR="00E56080" w:rsidRPr="00117DCF">
        <w:rPr>
          <w:rFonts w:ascii="Arial" w:hAnsi="Arial" w:cs="Arial"/>
        </w:rPr>
        <w:t>s</w:t>
      </w:r>
      <w:r w:rsidR="00006C0C" w:rsidRPr="00117DCF">
        <w:rPr>
          <w:rFonts w:ascii="Arial" w:hAnsi="Arial" w:cs="Arial"/>
        </w:rPr>
        <w:t xml:space="preserve"> (employer</w:t>
      </w:r>
      <w:r w:rsidR="00E56080" w:rsidRPr="00117DCF">
        <w:rPr>
          <w:rFonts w:ascii="Arial" w:hAnsi="Arial" w:cs="Arial"/>
        </w:rPr>
        <w:t>s</w:t>
      </w:r>
      <w:r w:rsidR="00006C0C" w:rsidRPr="00117DCF">
        <w:rPr>
          <w:rFonts w:ascii="Arial" w:hAnsi="Arial" w:cs="Arial"/>
        </w:rPr>
        <w:t>)</w:t>
      </w:r>
      <w:r w:rsidR="00D60D9A" w:rsidRPr="00117DCF">
        <w:rPr>
          <w:rFonts w:ascii="Arial" w:hAnsi="Arial" w:cs="Arial"/>
        </w:rPr>
        <w:t xml:space="preserve"> </w:t>
      </w:r>
      <w:r w:rsidR="00006C0C" w:rsidRPr="00117DCF">
        <w:rPr>
          <w:rFonts w:ascii="Arial" w:hAnsi="Arial" w:cs="Arial"/>
        </w:rPr>
        <w:t>and professional bod</w:t>
      </w:r>
      <w:r w:rsidR="00E56080" w:rsidRPr="00117DCF">
        <w:rPr>
          <w:rFonts w:ascii="Arial" w:hAnsi="Arial" w:cs="Arial"/>
        </w:rPr>
        <w:t>ies</w:t>
      </w:r>
      <w:r w:rsidRPr="00117DCF">
        <w:rPr>
          <w:rFonts w:ascii="Arial" w:hAnsi="Arial" w:cs="Arial"/>
        </w:rPr>
        <w:t xml:space="preserve"> </w:t>
      </w:r>
      <w:r w:rsidR="00D60D9A" w:rsidRPr="00117DCF">
        <w:rPr>
          <w:rFonts w:ascii="Arial" w:hAnsi="Arial" w:cs="Arial"/>
        </w:rPr>
        <w:t>is</w:t>
      </w:r>
      <w:r w:rsidRPr="00117DCF">
        <w:rPr>
          <w:rFonts w:ascii="Arial" w:hAnsi="Arial" w:cs="Arial"/>
        </w:rPr>
        <w:t xml:space="preserve"> distinct </w:t>
      </w:r>
      <w:r w:rsidR="002A399F" w:rsidRPr="00117DCF">
        <w:rPr>
          <w:rFonts w:ascii="Arial" w:hAnsi="Arial" w:cs="Arial"/>
        </w:rPr>
        <w:t>from their professional commitment or</w:t>
      </w:r>
      <w:r w:rsidRPr="00117DCF">
        <w:rPr>
          <w:rFonts w:ascii="Arial" w:hAnsi="Arial" w:cs="Arial"/>
        </w:rPr>
        <w:t xml:space="preserve"> </w:t>
      </w:r>
      <w:r w:rsidR="00D60D9A" w:rsidRPr="00117DCF">
        <w:rPr>
          <w:rFonts w:ascii="Arial" w:hAnsi="Arial" w:cs="Arial"/>
        </w:rPr>
        <w:t>not</w:t>
      </w:r>
      <w:r w:rsidRPr="00117DCF">
        <w:rPr>
          <w:rFonts w:ascii="Arial" w:hAnsi="Arial" w:cs="Arial"/>
        </w:rPr>
        <w:t>.</w:t>
      </w:r>
    </w:p>
    <w:p w:rsidR="001A2C39" w:rsidRPr="00117DCF" w:rsidRDefault="001A2C39" w:rsidP="001F643F">
      <w:pPr>
        <w:spacing w:after="120" w:line="240" w:lineRule="auto"/>
        <w:rPr>
          <w:rFonts w:ascii="Arial" w:hAnsi="Arial" w:cs="Arial"/>
        </w:rPr>
      </w:pPr>
    </w:p>
    <w:p w:rsidR="0043448E" w:rsidRPr="00117DCF" w:rsidRDefault="00B75462" w:rsidP="001F643F">
      <w:pPr>
        <w:spacing w:after="120" w:line="240" w:lineRule="auto"/>
        <w:rPr>
          <w:rFonts w:ascii="Arial" w:hAnsi="Arial" w:cs="Arial"/>
        </w:rPr>
      </w:pPr>
      <w:r w:rsidRPr="00117DCF">
        <w:rPr>
          <w:rFonts w:ascii="Arial" w:hAnsi="Arial" w:cs="Arial"/>
        </w:rPr>
        <w:t>This study focuses on actuaries in South Africa</w:t>
      </w:r>
      <w:r w:rsidR="003C39B7">
        <w:rPr>
          <w:rFonts w:ascii="Arial" w:hAnsi="Arial" w:cs="Arial"/>
        </w:rPr>
        <w:t xml:space="preserve"> who are Fellow members of the Actuarial Society of South Africa.</w:t>
      </w:r>
      <w:r w:rsidRPr="00117DCF">
        <w:rPr>
          <w:rFonts w:ascii="Arial" w:hAnsi="Arial" w:cs="Arial"/>
        </w:rPr>
        <w:t xml:space="preserve"> </w:t>
      </w:r>
      <w:r w:rsidR="003C39B7">
        <w:rPr>
          <w:rFonts w:ascii="Arial" w:hAnsi="Arial" w:cs="Arial"/>
        </w:rPr>
        <w:t>T</w:t>
      </w:r>
      <w:r w:rsidRPr="00117DCF">
        <w:rPr>
          <w:rFonts w:ascii="Arial" w:hAnsi="Arial" w:cs="Arial"/>
        </w:rPr>
        <w:t xml:space="preserve">he methods applied </w:t>
      </w:r>
      <w:r w:rsidR="003C39B7">
        <w:rPr>
          <w:rFonts w:ascii="Arial" w:hAnsi="Arial" w:cs="Arial"/>
        </w:rPr>
        <w:t xml:space="preserve">in this paper </w:t>
      </w:r>
      <w:r w:rsidRPr="00117DCF">
        <w:rPr>
          <w:rFonts w:ascii="Arial" w:hAnsi="Arial" w:cs="Arial"/>
        </w:rPr>
        <w:t>can be extended to any country or region. Results from this study will be used to inform further research which the author</w:t>
      </w:r>
      <w:r w:rsidR="003C39B7">
        <w:rPr>
          <w:rFonts w:ascii="Arial" w:hAnsi="Arial" w:cs="Arial"/>
        </w:rPr>
        <w:t>s</w:t>
      </w:r>
      <w:r w:rsidRPr="00117DCF">
        <w:rPr>
          <w:rFonts w:ascii="Arial" w:hAnsi="Arial" w:cs="Arial"/>
        </w:rPr>
        <w:t xml:space="preserve"> </w:t>
      </w:r>
      <w:r w:rsidR="003C39B7">
        <w:rPr>
          <w:rFonts w:ascii="Arial" w:hAnsi="Arial" w:cs="Arial"/>
        </w:rPr>
        <w:t>are</w:t>
      </w:r>
      <w:r w:rsidRPr="00117DCF">
        <w:rPr>
          <w:rFonts w:ascii="Arial" w:hAnsi="Arial" w:cs="Arial"/>
        </w:rPr>
        <w:t xml:space="preserve"> conducting on this topic.</w:t>
      </w:r>
    </w:p>
    <w:p w:rsidR="00006C0C" w:rsidRPr="00117DCF" w:rsidRDefault="00006C0C" w:rsidP="001F643F">
      <w:pPr>
        <w:spacing w:after="120" w:line="240" w:lineRule="auto"/>
        <w:rPr>
          <w:rFonts w:ascii="Arial" w:hAnsi="Arial" w:cs="Arial"/>
        </w:rPr>
      </w:pPr>
    </w:p>
    <w:p w:rsidR="00132723" w:rsidRPr="00117DCF" w:rsidRDefault="00132723" w:rsidP="001F643F">
      <w:pPr>
        <w:spacing w:after="120" w:line="240" w:lineRule="auto"/>
        <w:rPr>
          <w:rFonts w:ascii="Arial" w:hAnsi="Arial" w:cs="Arial"/>
        </w:rPr>
      </w:pPr>
      <w:r w:rsidRPr="00117DCF">
        <w:rPr>
          <w:rFonts w:ascii="Arial" w:hAnsi="Arial" w:cs="Arial"/>
        </w:rPr>
        <w:t xml:space="preserve">In today’s world, a typical actuary spends at least a third of their day focussed on their </w:t>
      </w:r>
      <w:r w:rsidR="00006C0C" w:rsidRPr="00117DCF">
        <w:rPr>
          <w:rFonts w:ascii="Arial" w:hAnsi="Arial" w:cs="Arial"/>
        </w:rPr>
        <w:t>profession</w:t>
      </w:r>
      <w:r w:rsidRPr="00117DCF">
        <w:rPr>
          <w:rFonts w:ascii="Arial" w:hAnsi="Arial" w:cs="Arial"/>
        </w:rPr>
        <w:t xml:space="preserve">. Understanding professional commitment is important because of its potential link to retention – in terms of both </w:t>
      </w:r>
      <w:r w:rsidR="008E0149" w:rsidRPr="00117DCF">
        <w:rPr>
          <w:rFonts w:ascii="Arial" w:hAnsi="Arial" w:cs="Arial"/>
        </w:rPr>
        <w:t xml:space="preserve">professional and organisational </w:t>
      </w:r>
      <w:r w:rsidRPr="00117DCF">
        <w:rPr>
          <w:rFonts w:ascii="Arial" w:hAnsi="Arial" w:cs="Arial"/>
        </w:rPr>
        <w:t xml:space="preserve">membership – and to work performance (Lee et al., 2000). Ericsson &amp; Lehmann (1996) found that the highest levels of human performance in different domains can only be attained after around ten years of extended, daily amounts of deliberate practice activities. Understanding professional commitment is also important as it helps us to understand how people manage different commitments in their lives with their </w:t>
      </w:r>
      <w:r w:rsidR="008E0149" w:rsidRPr="00117DCF">
        <w:rPr>
          <w:rFonts w:ascii="Arial" w:hAnsi="Arial" w:cs="Arial"/>
        </w:rPr>
        <w:t>professional</w:t>
      </w:r>
      <w:r w:rsidRPr="00117DCF">
        <w:rPr>
          <w:rFonts w:ascii="Arial" w:hAnsi="Arial" w:cs="Arial"/>
        </w:rPr>
        <w:t xml:space="preserve"> commitment (Meyer et al., 1998).</w:t>
      </w:r>
    </w:p>
    <w:p w:rsidR="00132723" w:rsidRPr="00117DCF" w:rsidRDefault="00132723" w:rsidP="001F643F">
      <w:pPr>
        <w:spacing w:after="120" w:line="240" w:lineRule="auto"/>
        <w:rPr>
          <w:rFonts w:ascii="Arial" w:hAnsi="Arial" w:cs="Arial"/>
        </w:rPr>
      </w:pPr>
    </w:p>
    <w:p w:rsidR="001A2C39" w:rsidRDefault="001A2C39" w:rsidP="001F643F">
      <w:pPr>
        <w:spacing w:after="120" w:line="240" w:lineRule="auto"/>
        <w:rPr>
          <w:rFonts w:ascii="Arial" w:hAnsi="Arial" w:cs="Arial"/>
        </w:rPr>
      </w:pPr>
      <w:r w:rsidRPr="00117DCF">
        <w:rPr>
          <w:rFonts w:ascii="Arial" w:hAnsi="Arial" w:cs="Arial"/>
        </w:rPr>
        <w:t>There is an increasing global trend to retain a minimum percentage of female representation on the board of directors of companies (Hewlett, 2011). The actuarial training that actuaries go through makes women Fellows good potential candidates to serve as effective members on boards.</w:t>
      </w:r>
      <w:r w:rsidR="003F0D5F">
        <w:rPr>
          <w:rFonts w:ascii="Arial" w:hAnsi="Arial" w:cs="Arial"/>
        </w:rPr>
        <w:t xml:space="preserve"> </w:t>
      </w:r>
      <w:r w:rsidR="006A719F">
        <w:rPr>
          <w:rFonts w:ascii="Arial" w:hAnsi="Arial" w:cs="Arial"/>
        </w:rPr>
        <w:t>I</w:t>
      </w:r>
      <w:r w:rsidR="006A719F">
        <w:rPr>
          <w:rFonts w:ascii="Arial" w:hAnsi="Arial"/>
        </w:rPr>
        <w:t>n South Africa, o</w:t>
      </w:r>
      <w:r w:rsidR="003F0D5F" w:rsidRPr="00777FB1">
        <w:rPr>
          <w:rFonts w:ascii="Arial" w:hAnsi="Arial"/>
        </w:rPr>
        <w:t xml:space="preserve">nly 30% of managers </w:t>
      </w:r>
      <w:r w:rsidR="003F0D5F">
        <w:rPr>
          <w:rFonts w:ascii="Arial" w:hAnsi="Arial"/>
        </w:rPr>
        <w:t>we</w:t>
      </w:r>
      <w:r w:rsidR="003F0D5F" w:rsidRPr="00777FB1">
        <w:rPr>
          <w:rFonts w:ascii="Arial" w:hAnsi="Arial"/>
        </w:rPr>
        <w:t xml:space="preserve">re </w:t>
      </w:r>
      <w:r w:rsidR="006A719F">
        <w:rPr>
          <w:rFonts w:ascii="Arial" w:hAnsi="Arial"/>
        </w:rPr>
        <w:t>women</w:t>
      </w:r>
      <w:r w:rsidR="003F0D5F">
        <w:rPr>
          <w:rFonts w:ascii="Arial" w:hAnsi="Arial"/>
        </w:rPr>
        <w:t xml:space="preserve"> </w:t>
      </w:r>
      <w:r w:rsidR="006A719F">
        <w:rPr>
          <w:rFonts w:ascii="Arial" w:hAnsi="Arial"/>
        </w:rPr>
        <w:t>while females made up 51% of the general population</w:t>
      </w:r>
      <w:r w:rsidR="006A719F" w:rsidRPr="006A719F">
        <w:rPr>
          <w:rFonts w:ascii="Arial" w:hAnsi="Arial"/>
        </w:rPr>
        <w:t xml:space="preserve"> </w:t>
      </w:r>
      <w:r w:rsidR="006A719F">
        <w:rPr>
          <w:rFonts w:ascii="Arial" w:hAnsi="Arial"/>
        </w:rPr>
        <w:t xml:space="preserve">in 2011 </w:t>
      </w:r>
      <w:r w:rsidR="003F0D5F" w:rsidRPr="00777FB1">
        <w:rPr>
          <w:rFonts w:ascii="Arial" w:hAnsi="Arial"/>
        </w:rPr>
        <w:t>(</w:t>
      </w:r>
      <w:r w:rsidR="003F0D5F">
        <w:rPr>
          <w:rFonts w:ascii="Arial" w:hAnsi="Arial"/>
        </w:rPr>
        <w:t>Statistics South Africa,</w:t>
      </w:r>
      <w:r w:rsidR="003F0D5F" w:rsidRPr="00777FB1">
        <w:rPr>
          <w:rFonts w:ascii="Arial" w:hAnsi="Arial"/>
        </w:rPr>
        <w:t xml:space="preserve"> 2011).</w:t>
      </w:r>
      <w:r w:rsidR="006A719F">
        <w:rPr>
          <w:rFonts w:ascii="Arial" w:hAnsi="Arial"/>
        </w:rPr>
        <w:t xml:space="preserve"> </w:t>
      </w:r>
    </w:p>
    <w:p w:rsidR="003F0D5F" w:rsidRDefault="003F0D5F" w:rsidP="001F643F">
      <w:pPr>
        <w:spacing w:after="120" w:line="240" w:lineRule="auto"/>
        <w:rPr>
          <w:rFonts w:ascii="Arial" w:hAnsi="Arial" w:cs="Arial"/>
        </w:rPr>
      </w:pPr>
    </w:p>
    <w:p w:rsidR="003F0D5F" w:rsidRDefault="00DB3DC1" w:rsidP="001F643F">
      <w:pPr>
        <w:spacing w:after="120" w:line="240" w:lineRule="auto"/>
        <w:rPr>
          <w:rFonts w:ascii="Arial" w:hAnsi="Arial" w:cs="Arial"/>
        </w:rPr>
      </w:pPr>
      <w:r>
        <w:rPr>
          <w:rFonts w:ascii="Arial" w:hAnsi="Arial" w:cs="Arial"/>
        </w:rPr>
        <w:t>As part of a debate in the National Assembly</w:t>
      </w:r>
      <w:r w:rsidR="00CF289E">
        <w:rPr>
          <w:rFonts w:ascii="Arial" w:hAnsi="Arial" w:cs="Arial"/>
        </w:rPr>
        <w:t xml:space="preserve"> on reconciliation and nation building</w:t>
      </w:r>
      <w:r>
        <w:rPr>
          <w:rFonts w:ascii="Arial" w:hAnsi="Arial" w:cs="Arial"/>
        </w:rPr>
        <w:t xml:space="preserve"> in 1998, Thabo Mbeki (then Deputy President of South Africa,</w:t>
      </w:r>
      <w:r w:rsidR="00CF289E">
        <w:rPr>
          <w:rFonts w:ascii="Arial" w:hAnsi="Arial" w:cs="Arial"/>
        </w:rPr>
        <w:t xml:space="preserve"> who</w:t>
      </w:r>
      <w:r>
        <w:rPr>
          <w:rFonts w:ascii="Arial" w:hAnsi="Arial" w:cs="Arial"/>
        </w:rPr>
        <w:t xml:space="preserve"> later served as</w:t>
      </w:r>
      <w:r w:rsidR="00CF289E">
        <w:rPr>
          <w:rFonts w:ascii="Arial" w:hAnsi="Arial" w:cs="Arial"/>
        </w:rPr>
        <w:t xml:space="preserve"> President of South </w:t>
      </w:r>
      <w:r>
        <w:rPr>
          <w:rFonts w:ascii="Arial" w:hAnsi="Arial" w:cs="Arial"/>
        </w:rPr>
        <w:t>Africa from 1999 to 2008) said,</w:t>
      </w:r>
    </w:p>
    <w:p w:rsidR="00B128C8" w:rsidRPr="00B128C8" w:rsidRDefault="00DB3DC1" w:rsidP="00B128C8">
      <w:pPr>
        <w:spacing w:after="120" w:line="240" w:lineRule="auto"/>
        <w:rPr>
          <w:rFonts w:ascii="Arial" w:hAnsi="Arial" w:cs="Arial"/>
          <w:i/>
        </w:rPr>
      </w:pPr>
      <w:r w:rsidRPr="00B128C8">
        <w:rPr>
          <w:rFonts w:ascii="Arial" w:hAnsi="Arial" w:cs="Arial"/>
          <w:i/>
        </w:rPr>
        <w:t xml:space="preserve">“A major component part of the issue of reconciliation and nation building is defined by and derives from the material conditions in our society which have divided our country into two nations, the one black and the other white. We therefore make bold to say that South Africa is a country of two nations. </w:t>
      </w:r>
    </w:p>
    <w:p w:rsidR="00B128C8" w:rsidRPr="00B128C8" w:rsidRDefault="00DB3DC1" w:rsidP="00B128C8">
      <w:pPr>
        <w:spacing w:after="120" w:line="240" w:lineRule="auto"/>
        <w:rPr>
          <w:rFonts w:ascii="Arial" w:hAnsi="Arial" w:cs="Arial"/>
          <w:i/>
        </w:rPr>
      </w:pPr>
      <w:r w:rsidRPr="00B128C8">
        <w:rPr>
          <w:rFonts w:ascii="Arial" w:hAnsi="Arial" w:cs="Arial"/>
          <w:i/>
        </w:rPr>
        <w:t>One of these nations is white, relatively prosperous, regardless of gender or geographic dispersal. It has ready access to a developed economic, physical, educational, communic</w:t>
      </w:r>
      <w:r w:rsidR="00B128C8" w:rsidRPr="00B128C8">
        <w:rPr>
          <w:rFonts w:ascii="Arial" w:hAnsi="Arial" w:cs="Arial"/>
          <w:i/>
        </w:rPr>
        <w:t xml:space="preserve">ation and other infrastructure.... </w:t>
      </w:r>
    </w:p>
    <w:p w:rsidR="00B128C8" w:rsidRPr="00B128C8" w:rsidRDefault="00B128C8" w:rsidP="00B128C8">
      <w:pPr>
        <w:spacing w:after="120" w:line="240" w:lineRule="auto"/>
        <w:rPr>
          <w:rFonts w:ascii="Arial" w:hAnsi="Arial" w:cs="Arial"/>
        </w:rPr>
      </w:pPr>
      <w:r w:rsidRPr="00B128C8">
        <w:rPr>
          <w:rFonts w:ascii="Arial" w:hAnsi="Arial" w:cs="Arial"/>
          <w:i/>
        </w:rPr>
        <w:t>The second and larger nation of South Africa is black and poor, with the worst affected being women in the rural areas, the black rural population in general and the disabled. This nation lives under conditions of a grossly underdeveloped economic, physical, educational, communication and other infrastructure.”</w:t>
      </w:r>
    </w:p>
    <w:p w:rsidR="00DB3DC1" w:rsidRDefault="00DB3DC1" w:rsidP="00DB3DC1">
      <w:pPr>
        <w:spacing w:after="120" w:line="240" w:lineRule="auto"/>
        <w:rPr>
          <w:rFonts w:ascii="Arial" w:hAnsi="Arial" w:cs="Arial"/>
        </w:rPr>
      </w:pPr>
    </w:p>
    <w:p w:rsidR="00B128C8" w:rsidRPr="00DB3DC1" w:rsidRDefault="00755A96" w:rsidP="00DB3DC1">
      <w:pPr>
        <w:spacing w:after="120" w:line="240" w:lineRule="auto"/>
        <w:rPr>
          <w:rFonts w:ascii="Arial" w:hAnsi="Arial" w:cs="Arial"/>
        </w:rPr>
      </w:pPr>
      <w:r>
        <w:rPr>
          <w:rFonts w:ascii="Arial" w:hAnsi="Arial" w:cs="Arial"/>
        </w:rPr>
        <w:t xml:space="preserve">Thabo Mbeki’s words remain relevant 15 years later. The former </w:t>
      </w:r>
      <w:r w:rsidR="00B128C8" w:rsidRPr="00D20474">
        <w:rPr>
          <w:rFonts w:ascii="Arial" w:hAnsi="Arial" w:cs="Arial"/>
        </w:rPr>
        <w:t>apart</w:t>
      </w:r>
      <w:r w:rsidR="00B128C8">
        <w:rPr>
          <w:rFonts w:ascii="Arial" w:hAnsi="Arial" w:cs="Arial"/>
        </w:rPr>
        <w:t>heid regime in South </w:t>
      </w:r>
      <w:r w:rsidR="00B128C8" w:rsidRPr="00D20474">
        <w:rPr>
          <w:rFonts w:ascii="Arial" w:hAnsi="Arial" w:cs="Arial"/>
        </w:rPr>
        <w:t xml:space="preserve">Africa did not allow black people to </w:t>
      </w:r>
      <w:r w:rsidR="00B128C8">
        <w:rPr>
          <w:rFonts w:ascii="Arial" w:hAnsi="Arial" w:cs="Arial"/>
        </w:rPr>
        <w:t xml:space="preserve">access quality mathematical </w:t>
      </w:r>
      <w:r w:rsidR="00602CD0">
        <w:rPr>
          <w:rFonts w:ascii="Arial" w:hAnsi="Arial" w:cs="Arial"/>
        </w:rPr>
        <w:t>education</w:t>
      </w:r>
      <w:r w:rsidR="00B128C8">
        <w:rPr>
          <w:rFonts w:ascii="Arial" w:hAnsi="Arial" w:cs="Arial"/>
        </w:rPr>
        <w:t xml:space="preserve">. The </w:t>
      </w:r>
      <w:r w:rsidR="00BD4836">
        <w:rPr>
          <w:rFonts w:ascii="Arial" w:hAnsi="Arial" w:cs="Arial"/>
        </w:rPr>
        <w:t>effects of this are apparent,</w:t>
      </w:r>
      <w:r w:rsidR="00B128C8">
        <w:rPr>
          <w:rFonts w:ascii="Arial" w:hAnsi="Arial" w:cs="Arial"/>
        </w:rPr>
        <w:t xml:space="preserve"> </w:t>
      </w:r>
      <w:r w:rsidR="00477B8C">
        <w:rPr>
          <w:rFonts w:ascii="Arial" w:hAnsi="Arial" w:cs="Arial"/>
        </w:rPr>
        <w:t>with 83</w:t>
      </w:r>
      <w:r w:rsidR="00B128C8">
        <w:rPr>
          <w:rFonts w:ascii="Arial" w:hAnsi="Arial" w:cs="Arial"/>
        </w:rPr>
        <w:t xml:space="preserve">% of Fellows of the Actuarial Society of South Africa (FASSA) being </w:t>
      </w:r>
      <w:r w:rsidR="00477B8C">
        <w:rPr>
          <w:rFonts w:ascii="Arial" w:hAnsi="Arial" w:cs="Arial"/>
        </w:rPr>
        <w:t>white</w:t>
      </w:r>
      <w:r w:rsidR="00B128C8">
        <w:rPr>
          <w:rFonts w:ascii="Arial" w:hAnsi="Arial" w:cs="Arial"/>
        </w:rPr>
        <w:t xml:space="preserve"> and only 6</w:t>
      </w:r>
      <w:r w:rsidR="00B128C8" w:rsidRPr="00D20474">
        <w:rPr>
          <w:rFonts w:ascii="Arial" w:hAnsi="Arial" w:cs="Arial"/>
        </w:rPr>
        <w:t xml:space="preserve">% of </w:t>
      </w:r>
      <w:r w:rsidR="00B128C8">
        <w:rPr>
          <w:rFonts w:ascii="Arial" w:hAnsi="Arial" w:cs="Arial"/>
        </w:rPr>
        <w:t xml:space="preserve">FASSA members being </w:t>
      </w:r>
      <w:r w:rsidR="00C636D8">
        <w:rPr>
          <w:rFonts w:ascii="Arial" w:hAnsi="Arial" w:cs="Arial"/>
        </w:rPr>
        <w:t xml:space="preserve">African </w:t>
      </w:r>
      <w:r w:rsidR="00B128C8">
        <w:rPr>
          <w:rFonts w:ascii="Arial" w:hAnsi="Arial" w:cs="Arial"/>
        </w:rPr>
        <w:t>black in 2013</w:t>
      </w:r>
      <w:r w:rsidR="00BD4836">
        <w:rPr>
          <w:rStyle w:val="FootnoteReference"/>
          <w:rFonts w:ascii="Arial" w:hAnsi="Arial" w:cs="Arial"/>
        </w:rPr>
        <w:footnoteReference w:id="1"/>
      </w:r>
      <w:r w:rsidR="00B128C8" w:rsidRPr="00D20474">
        <w:rPr>
          <w:rFonts w:ascii="Arial" w:hAnsi="Arial" w:cs="Arial"/>
        </w:rPr>
        <w:t>. This is a big concern given that 79% of the South African popul</w:t>
      </w:r>
      <w:r w:rsidR="00477B8C">
        <w:rPr>
          <w:rFonts w:ascii="Arial" w:hAnsi="Arial" w:cs="Arial"/>
        </w:rPr>
        <w:t xml:space="preserve">ation were </w:t>
      </w:r>
      <w:r w:rsidR="00C636D8">
        <w:rPr>
          <w:rFonts w:ascii="Arial" w:hAnsi="Arial" w:cs="Arial"/>
        </w:rPr>
        <w:t xml:space="preserve">African </w:t>
      </w:r>
      <w:r w:rsidR="00477B8C">
        <w:rPr>
          <w:rFonts w:ascii="Arial" w:hAnsi="Arial" w:cs="Arial"/>
        </w:rPr>
        <w:t>black</w:t>
      </w:r>
      <w:r w:rsidR="00C636D8">
        <w:rPr>
          <w:rFonts w:ascii="Arial" w:hAnsi="Arial" w:cs="Arial"/>
        </w:rPr>
        <w:t>s</w:t>
      </w:r>
      <w:r w:rsidR="00477B8C">
        <w:rPr>
          <w:rFonts w:ascii="Arial" w:hAnsi="Arial" w:cs="Arial"/>
        </w:rPr>
        <w:t xml:space="preserve"> </w:t>
      </w:r>
      <w:r w:rsidR="00B128C8" w:rsidRPr="00D20474">
        <w:rPr>
          <w:rFonts w:ascii="Arial" w:hAnsi="Arial" w:cs="Arial"/>
        </w:rPr>
        <w:t>in 2011.</w:t>
      </w:r>
      <w:r w:rsidR="00C40AE4">
        <w:rPr>
          <w:rFonts w:ascii="Arial" w:hAnsi="Arial" w:cs="Arial"/>
        </w:rPr>
        <w:t xml:space="preserve"> </w:t>
      </w:r>
      <w:r w:rsidR="00B92EBF">
        <w:rPr>
          <w:rFonts w:ascii="Arial" w:hAnsi="Arial" w:cs="Arial"/>
        </w:rPr>
        <w:t>A group of black actuarial professionals felt the need to address the low propo</w:t>
      </w:r>
      <w:r w:rsidR="009A77DC">
        <w:rPr>
          <w:rFonts w:ascii="Arial" w:hAnsi="Arial" w:cs="Arial"/>
        </w:rPr>
        <w:t>rtion of black Fellows in South </w:t>
      </w:r>
      <w:r w:rsidR="00B92EBF">
        <w:rPr>
          <w:rFonts w:ascii="Arial" w:hAnsi="Arial" w:cs="Arial"/>
        </w:rPr>
        <w:t xml:space="preserve">Africa and decided to found the </w:t>
      </w:r>
      <w:r w:rsidR="00C40AE4">
        <w:rPr>
          <w:rFonts w:ascii="Arial" w:hAnsi="Arial" w:cs="Arial"/>
        </w:rPr>
        <w:t>Association of South African Black Actuarial Professionals</w:t>
      </w:r>
      <w:r w:rsidR="009A77DC">
        <w:rPr>
          <w:rFonts w:ascii="Arial" w:hAnsi="Arial" w:cs="Arial"/>
        </w:rPr>
        <w:t xml:space="preserve"> (ASABA)</w:t>
      </w:r>
      <w:r w:rsidR="00C40AE4">
        <w:rPr>
          <w:rFonts w:ascii="Arial" w:hAnsi="Arial" w:cs="Arial"/>
        </w:rPr>
        <w:t xml:space="preserve"> </w:t>
      </w:r>
      <w:r w:rsidR="00B203AD">
        <w:rPr>
          <w:rFonts w:ascii="Arial" w:hAnsi="Arial" w:cs="Arial"/>
        </w:rPr>
        <w:t>i</w:t>
      </w:r>
      <w:r w:rsidR="00C40AE4">
        <w:rPr>
          <w:rFonts w:ascii="Arial" w:hAnsi="Arial" w:cs="Arial"/>
        </w:rPr>
        <w:t>n 2005</w:t>
      </w:r>
      <w:r w:rsidR="00B92EBF">
        <w:rPr>
          <w:rFonts w:ascii="Arial" w:hAnsi="Arial" w:cs="Arial"/>
        </w:rPr>
        <w:t>, with the objective of increasing the number of black Fellows in the country</w:t>
      </w:r>
      <w:r w:rsidR="00B203AD">
        <w:rPr>
          <w:rFonts w:ascii="Arial" w:hAnsi="Arial" w:cs="Arial"/>
        </w:rPr>
        <w:t>.</w:t>
      </w:r>
    </w:p>
    <w:p w:rsidR="00DB3DC1" w:rsidRDefault="00536A67" w:rsidP="001F643F">
      <w:pPr>
        <w:spacing w:after="120" w:line="240" w:lineRule="auto"/>
        <w:rPr>
          <w:rFonts w:ascii="Arial" w:hAnsi="Arial" w:cs="Arial"/>
        </w:rPr>
      </w:pPr>
      <w:r>
        <w:rPr>
          <w:rFonts w:ascii="Arial" w:hAnsi="Arial" w:cs="Arial"/>
        </w:rPr>
        <w:lastRenderedPageBreak/>
        <w:t>The term “black people” is a generic term which means Africans, Coloureds and Indians (</w:t>
      </w:r>
      <w:r w:rsidRPr="00787084">
        <w:rPr>
          <w:rFonts w:ascii="Arial" w:hAnsi="Arial" w:cs="Arial"/>
        </w:rPr>
        <w:t>BBBEE Act, 2003</w:t>
      </w:r>
      <w:r>
        <w:rPr>
          <w:rFonts w:ascii="Arial" w:hAnsi="Arial" w:cs="Arial"/>
        </w:rPr>
        <w:t xml:space="preserve">). This term was historically used to refer to Africans and some </w:t>
      </w:r>
      <w:r w:rsidR="003A7ADD">
        <w:rPr>
          <w:rFonts w:ascii="Arial" w:hAnsi="Arial" w:cs="Arial"/>
        </w:rPr>
        <w:t>South </w:t>
      </w:r>
      <w:r w:rsidR="00A43E62">
        <w:rPr>
          <w:rFonts w:ascii="Arial" w:hAnsi="Arial" w:cs="Arial"/>
        </w:rPr>
        <w:t>Africans</w:t>
      </w:r>
      <w:r>
        <w:rPr>
          <w:rFonts w:ascii="Arial" w:hAnsi="Arial" w:cs="Arial"/>
        </w:rPr>
        <w:t xml:space="preserve"> still use it in that way. In this paper, Africans are referred to as </w:t>
      </w:r>
      <w:r w:rsidR="00C636D8">
        <w:rPr>
          <w:rFonts w:ascii="Arial" w:hAnsi="Arial" w:cs="Arial"/>
        </w:rPr>
        <w:t xml:space="preserve">African </w:t>
      </w:r>
      <w:r>
        <w:rPr>
          <w:rFonts w:ascii="Arial" w:hAnsi="Arial" w:cs="Arial"/>
        </w:rPr>
        <w:t>black</w:t>
      </w:r>
      <w:r w:rsidR="00A43E62">
        <w:rPr>
          <w:rFonts w:ascii="Arial" w:hAnsi="Arial" w:cs="Arial"/>
        </w:rPr>
        <w:t>s</w:t>
      </w:r>
      <w:r>
        <w:rPr>
          <w:rFonts w:ascii="Arial" w:hAnsi="Arial" w:cs="Arial"/>
        </w:rPr>
        <w:t>.</w:t>
      </w:r>
    </w:p>
    <w:p w:rsidR="00EE3DF5" w:rsidRPr="00117DCF" w:rsidRDefault="00EE3DF5" w:rsidP="001F643F">
      <w:pPr>
        <w:spacing w:after="120" w:line="240" w:lineRule="auto"/>
        <w:rPr>
          <w:rFonts w:ascii="Arial" w:hAnsi="Arial" w:cs="Arial"/>
        </w:rPr>
      </w:pPr>
    </w:p>
    <w:p w:rsidR="00802AF2" w:rsidRPr="00EA4308" w:rsidRDefault="00EA4308" w:rsidP="001F643F">
      <w:pPr>
        <w:pStyle w:val="ListParagraph"/>
        <w:numPr>
          <w:ilvl w:val="0"/>
          <w:numId w:val="3"/>
        </w:numPr>
        <w:spacing w:after="120" w:line="240" w:lineRule="auto"/>
        <w:rPr>
          <w:rFonts w:ascii="Arial" w:hAnsi="Arial" w:cs="Arial"/>
          <w:b/>
        </w:rPr>
      </w:pPr>
      <w:r w:rsidRPr="00EA4308">
        <w:rPr>
          <w:rFonts w:ascii="Arial" w:hAnsi="Arial" w:cs="Arial"/>
          <w:b/>
        </w:rPr>
        <w:t>OVERVIEW OF LITERATURE</w:t>
      </w:r>
    </w:p>
    <w:p w:rsidR="00802AF2" w:rsidRPr="00117DCF" w:rsidRDefault="00802AF2" w:rsidP="001F643F">
      <w:pPr>
        <w:spacing w:after="120" w:line="240" w:lineRule="auto"/>
        <w:rPr>
          <w:rFonts w:ascii="Arial" w:hAnsi="Arial" w:cs="Arial"/>
        </w:rPr>
      </w:pPr>
    </w:p>
    <w:p w:rsidR="008B74DC" w:rsidRPr="00117DCF" w:rsidRDefault="00802AF2" w:rsidP="001F643F">
      <w:pPr>
        <w:spacing w:after="120" w:line="240" w:lineRule="auto"/>
        <w:rPr>
          <w:rFonts w:ascii="Arial" w:hAnsi="Arial" w:cs="Arial"/>
        </w:rPr>
      </w:pPr>
      <w:r w:rsidRPr="00117DCF">
        <w:rPr>
          <w:rFonts w:ascii="Arial" w:hAnsi="Arial" w:cs="Arial"/>
        </w:rPr>
        <w:t xml:space="preserve">Meyer &amp; Allen (1991) </w:t>
      </w:r>
      <w:r w:rsidR="00EE4E33" w:rsidRPr="00117DCF">
        <w:rPr>
          <w:rFonts w:ascii="Arial" w:hAnsi="Arial" w:cs="Arial"/>
        </w:rPr>
        <w:t xml:space="preserve">examined the different definitions of commitment that had been used in literature before then. Based on this, they </w:t>
      </w:r>
      <w:r w:rsidRPr="00117DCF">
        <w:rPr>
          <w:rFonts w:ascii="Arial" w:hAnsi="Arial" w:cs="Arial"/>
        </w:rPr>
        <w:t>developed a three-component model of organisational commitment</w:t>
      </w:r>
      <w:r w:rsidR="00E005E2">
        <w:rPr>
          <w:rFonts w:ascii="Arial" w:hAnsi="Arial" w:cs="Arial"/>
        </w:rPr>
        <w:t xml:space="preserve">, distinguishing between </w:t>
      </w:r>
      <w:r w:rsidR="008B74DC" w:rsidRPr="00117DCF">
        <w:rPr>
          <w:rFonts w:ascii="Arial" w:hAnsi="Arial" w:cs="Arial"/>
        </w:rPr>
        <w:t>affective, continuance and normative commitment as follows (p. 67):</w:t>
      </w:r>
    </w:p>
    <w:p w:rsidR="008B74DC" w:rsidRPr="00117DCF" w:rsidRDefault="008B74DC" w:rsidP="001F643F">
      <w:pPr>
        <w:spacing w:after="120" w:line="240" w:lineRule="auto"/>
        <w:rPr>
          <w:rFonts w:ascii="Arial" w:hAnsi="Arial" w:cs="Arial"/>
          <w:i/>
        </w:rPr>
      </w:pPr>
      <w:r w:rsidRPr="00117DCF">
        <w:rPr>
          <w:rFonts w:ascii="Arial" w:hAnsi="Arial" w:cs="Arial"/>
          <w:i/>
        </w:rPr>
        <w:t>“Affective commitment refers to the employee’s emotional attachment to, identification with, and involvement in the organisation. Employees with a strong affective commitment continue employment with an organisation because they want to do so.</w:t>
      </w:r>
    </w:p>
    <w:p w:rsidR="008B74DC" w:rsidRPr="00117DCF" w:rsidRDefault="008B74DC" w:rsidP="001F643F">
      <w:pPr>
        <w:spacing w:after="120" w:line="240" w:lineRule="auto"/>
        <w:rPr>
          <w:rFonts w:ascii="Arial" w:hAnsi="Arial" w:cs="Arial"/>
          <w:i/>
        </w:rPr>
      </w:pPr>
      <w:r w:rsidRPr="00117DCF">
        <w:rPr>
          <w:rFonts w:ascii="Arial" w:hAnsi="Arial" w:cs="Arial"/>
          <w:i/>
        </w:rPr>
        <w:t>Continuance commitment refers to an awareness of the costs associated with leaving the organisation. Employees whose primary link to the organisation is based on continuance commitment remain because they need to do so.</w:t>
      </w:r>
    </w:p>
    <w:p w:rsidR="008B74DC" w:rsidRPr="00117DCF" w:rsidRDefault="008B74DC" w:rsidP="001F643F">
      <w:pPr>
        <w:spacing w:after="120" w:line="240" w:lineRule="auto"/>
        <w:rPr>
          <w:rFonts w:ascii="Arial" w:hAnsi="Arial" w:cs="Arial"/>
        </w:rPr>
      </w:pPr>
      <w:r w:rsidRPr="00117DCF">
        <w:rPr>
          <w:rFonts w:ascii="Arial" w:hAnsi="Arial" w:cs="Arial"/>
          <w:i/>
        </w:rPr>
        <w:t>Finally, normative commitment reflects a feeling of obligation to continue employment. Employees with a high level of normative commitment feel that they ought to remain with the organisation.”</w:t>
      </w:r>
    </w:p>
    <w:p w:rsidR="007B327D" w:rsidRPr="00117DCF" w:rsidRDefault="00736D56" w:rsidP="001F643F">
      <w:pPr>
        <w:spacing w:after="120" w:line="240" w:lineRule="auto"/>
        <w:rPr>
          <w:rFonts w:ascii="Arial" w:hAnsi="Arial" w:cs="Arial"/>
        </w:rPr>
      </w:pPr>
      <w:r w:rsidRPr="00117DCF">
        <w:rPr>
          <w:rFonts w:ascii="Arial" w:hAnsi="Arial" w:cs="Arial"/>
        </w:rPr>
        <w:t>Meyer &amp; Allen (1997) generalised their three-component model of commitment to any entity with which one has a psychological relationship.</w:t>
      </w:r>
    </w:p>
    <w:p w:rsidR="00D71F48" w:rsidRPr="00117DCF" w:rsidRDefault="00D71F48" w:rsidP="001F643F">
      <w:pPr>
        <w:spacing w:after="120" w:line="240" w:lineRule="auto"/>
        <w:rPr>
          <w:rFonts w:ascii="Arial" w:hAnsi="Arial" w:cs="Arial"/>
        </w:rPr>
      </w:pPr>
    </w:p>
    <w:p w:rsidR="007B327D" w:rsidRPr="00117DCF" w:rsidRDefault="007B327D" w:rsidP="001F643F">
      <w:pPr>
        <w:spacing w:after="120" w:line="240" w:lineRule="auto"/>
        <w:rPr>
          <w:rFonts w:ascii="Arial" w:hAnsi="Arial" w:cs="Arial"/>
        </w:rPr>
      </w:pPr>
      <w:r w:rsidRPr="00117DCF">
        <w:rPr>
          <w:rFonts w:ascii="Arial" w:hAnsi="Arial" w:cs="Arial"/>
        </w:rPr>
        <w:t>Subsequent research has found the third dimension of commitment (normative commitment) to be too closely correlated with affective commitment to be regarded as a separate dimension (Ko et al., 1997). This suggests the use of a two-component model of commitment.</w:t>
      </w:r>
    </w:p>
    <w:p w:rsidR="00BB1815" w:rsidRPr="00117DCF" w:rsidRDefault="00BB1815" w:rsidP="001F643F">
      <w:pPr>
        <w:spacing w:after="120" w:line="240" w:lineRule="auto"/>
        <w:rPr>
          <w:rFonts w:ascii="Arial" w:hAnsi="Arial" w:cs="Arial"/>
        </w:rPr>
      </w:pPr>
    </w:p>
    <w:p w:rsidR="00BB1815" w:rsidRPr="00117DCF" w:rsidRDefault="00BB1815" w:rsidP="001F643F">
      <w:pPr>
        <w:spacing w:after="120" w:line="240" w:lineRule="auto"/>
        <w:rPr>
          <w:rFonts w:ascii="Arial" w:hAnsi="Arial" w:cs="Arial"/>
        </w:rPr>
      </w:pPr>
      <w:r w:rsidRPr="00117DCF">
        <w:rPr>
          <w:rFonts w:ascii="Arial" w:hAnsi="Arial" w:cs="Arial"/>
        </w:rPr>
        <w:t>Bagraim (2003) applied Meyer &amp; Allen’s three-component model of commitment to South African actuarial professionals and found that they showed high levels of affective and continuance commitment.</w:t>
      </w:r>
    </w:p>
    <w:p w:rsidR="007B327D" w:rsidRPr="00117DCF" w:rsidRDefault="007B327D" w:rsidP="001F643F">
      <w:pPr>
        <w:spacing w:after="120" w:line="240" w:lineRule="auto"/>
        <w:rPr>
          <w:rFonts w:ascii="Arial" w:hAnsi="Arial" w:cs="Arial"/>
        </w:rPr>
      </w:pPr>
    </w:p>
    <w:p w:rsidR="007B327D" w:rsidRPr="00117DCF" w:rsidRDefault="007B327D" w:rsidP="001F643F">
      <w:pPr>
        <w:spacing w:after="120" w:line="240" w:lineRule="auto"/>
        <w:rPr>
          <w:rFonts w:ascii="Arial" w:hAnsi="Arial" w:cs="Arial"/>
        </w:rPr>
      </w:pPr>
      <w:r w:rsidRPr="00117DCF">
        <w:rPr>
          <w:rFonts w:ascii="Arial" w:hAnsi="Arial" w:cs="Arial"/>
        </w:rPr>
        <w:t>According to Chalofsky &amp; Krishna (2009), identification with an organisation’s goals and values, congruence between individual and organisational goals, and the internalisation of organisational values and mission are primary drivers of affective commitment.</w:t>
      </w:r>
    </w:p>
    <w:p w:rsidR="007B327D" w:rsidRPr="00117DCF" w:rsidRDefault="007B327D" w:rsidP="001F643F">
      <w:pPr>
        <w:spacing w:after="120" w:line="240" w:lineRule="auto"/>
        <w:rPr>
          <w:rFonts w:ascii="Arial" w:hAnsi="Arial" w:cs="Arial"/>
        </w:rPr>
      </w:pPr>
    </w:p>
    <w:p w:rsidR="007B327D" w:rsidRPr="00117DCF" w:rsidRDefault="007B327D" w:rsidP="001F643F">
      <w:pPr>
        <w:spacing w:after="120" w:line="240" w:lineRule="auto"/>
        <w:rPr>
          <w:rFonts w:ascii="Arial" w:hAnsi="Arial" w:cs="Arial"/>
        </w:rPr>
      </w:pPr>
      <w:r w:rsidRPr="00117DCF">
        <w:rPr>
          <w:rFonts w:ascii="Arial" w:hAnsi="Arial" w:cs="Arial"/>
        </w:rPr>
        <w:t>Steele (1997) finds that d</w:t>
      </w:r>
      <w:r w:rsidR="00BB1815" w:rsidRPr="00117DCF">
        <w:rPr>
          <w:rFonts w:ascii="Arial" w:hAnsi="Arial" w:cs="Arial"/>
        </w:rPr>
        <w:t>omain identification was</w:t>
      </w:r>
      <w:r w:rsidRPr="00117DCF">
        <w:rPr>
          <w:rFonts w:ascii="Arial" w:hAnsi="Arial" w:cs="Arial"/>
        </w:rPr>
        <w:t xml:space="preserve"> the type of academic valuing that predisposes students towards performance boosting motivation. Domain identification occurs when one perceives good prospects in the domain, i.e. one has the interest, skills, resources, opportunities to prosper in the domain and that one belongs there, in the sense of being accepted and valued in the domain. Women and African Americans’ domain identification could be frustrated by societal pressures, such as gender roles and economic disadvantages. For those that are still able to identify with the domain (e.g. Mathematics), they face the further barrier of stereotype threat. Stereotype threat is defined as</w:t>
      </w:r>
      <w:r w:rsidR="002353FA">
        <w:rPr>
          <w:rFonts w:ascii="Arial" w:hAnsi="Arial" w:cs="Arial"/>
        </w:rPr>
        <w:t>,</w:t>
      </w:r>
      <w:r w:rsidR="00793F62">
        <w:rPr>
          <w:rFonts w:ascii="Arial" w:hAnsi="Arial" w:cs="Arial"/>
        </w:rPr>
        <w:t xml:space="preserve"> </w:t>
      </w:r>
      <w:r w:rsidRPr="002353FA">
        <w:rPr>
          <w:rFonts w:ascii="Arial" w:hAnsi="Arial" w:cs="Arial"/>
          <w:i/>
        </w:rPr>
        <w:t xml:space="preserve">“the event of a negative stereotype about a group to which one belongs becoming self-relevant, usually as a plausible interpretation for something one is doing, for an experience one is having or for a situation one is in that has relevance to one’s self-definition.” </w:t>
      </w:r>
      <w:r w:rsidRPr="00117DCF">
        <w:rPr>
          <w:rFonts w:ascii="Arial" w:hAnsi="Arial" w:cs="Arial"/>
        </w:rPr>
        <w:t>This can result in domain dis-identification.</w:t>
      </w:r>
      <w:r w:rsidR="00E005E2">
        <w:rPr>
          <w:rFonts w:ascii="Arial" w:hAnsi="Arial" w:cs="Arial"/>
        </w:rPr>
        <w:t xml:space="preserve"> </w:t>
      </w:r>
    </w:p>
    <w:p w:rsidR="00015ED7" w:rsidRPr="00117DCF" w:rsidRDefault="00015ED7" w:rsidP="001F643F">
      <w:pPr>
        <w:spacing w:after="120" w:line="240" w:lineRule="auto"/>
        <w:rPr>
          <w:rFonts w:ascii="Arial" w:hAnsi="Arial" w:cs="Arial"/>
        </w:rPr>
      </w:pPr>
    </w:p>
    <w:p w:rsidR="00015ED7" w:rsidRPr="00117DCF" w:rsidRDefault="00015ED7" w:rsidP="001F643F">
      <w:pPr>
        <w:spacing w:after="120" w:line="240" w:lineRule="auto"/>
        <w:rPr>
          <w:rFonts w:ascii="Arial" w:hAnsi="Arial" w:cs="Arial"/>
        </w:rPr>
      </w:pPr>
      <w:r w:rsidRPr="00117DCF">
        <w:rPr>
          <w:rFonts w:ascii="Arial" w:hAnsi="Arial" w:cs="Arial"/>
        </w:rPr>
        <w:t>In separate studies, Aranya &amp; Ferris (1984) and Lee et al. (2000) observe that professionals who work in corresponding organisations (e.g. accountants working in accounting firms or nurses working in hospitals) are less likely to experience occupational-organisational conflict compared to professionals who work in non-corresponding organisations (e.g. accountants working at an insurance company or nurses working at industrial sites) – which are less likely to share their particular professional values and goals. They suggest that investigating non-work variables and dispositional variables, such as family and cultural experiences would help clarify the nature of occupational commitment.</w:t>
      </w:r>
    </w:p>
    <w:p w:rsidR="00FD0A47" w:rsidRPr="00117DCF" w:rsidRDefault="00FD0A47" w:rsidP="001F643F">
      <w:pPr>
        <w:spacing w:after="120" w:line="240" w:lineRule="auto"/>
        <w:rPr>
          <w:rFonts w:ascii="Arial" w:hAnsi="Arial" w:cs="Arial"/>
        </w:rPr>
      </w:pPr>
    </w:p>
    <w:p w:rsidR="00FD0A47" w:rsidRPr="00117DCF" w:rsidRDefault="00FD0A47" w:rsidP="001F643F">
      <w:pPr>
        <w:spacing w:after="120" w:line="240" w:lineRule="auto"/>
        <w:rPr>
          <w:rFonts w:ascii="Arial" w:hAnsi="Arial" w:cs="Arial"/>
        </w:rPr>
      </w:pPr>
      <w:r w:rsidRPr="00117DCF">
        <w:rPr>
          <w:rFonts w:ascii="Arial" w:hAnsi="Arial" w:cs="Arial"/>
        </w:rPr>
        <w:t>Vanhala &amp; LaPoite (2011) studied the differences in organisational, work and career/professional commitment of business school graduates who are managers, by gender and managerial position. In spite of the same university level degree, the majority of men were in upper-management positions while the majority of women were in lower-management positions. The values and attitudes of the managers did not seem to differ much between men and women. There was no statistically significant difference between women and men managers in work involvement and career commitment. However, male managers were, on average, a little more committed to their organisation and this was significant at 5% significance level.</w:t>
      </w:r>
    </w:p>
    <w:p w:rsidR="00FD0A47" w:rsidRPr="00117DCF" w:rsidRDefault="00FD0A47" w:rsidP="001F643F">
      <w:pPr>
        <w:spacing w:after="120" w:line="240" w:lineRule="auto"/>
        <w:rPr>
          <w:rFonts w:ascii="Arial" w:hAnsi="Arial" w:cs="Arial"/>
        </w:rPr>
      </w:pPr>
    </w:p>
    <w:p w:rsidR="00FD0A47" w:rsidRPr="00117DCF" w:rsidRDefault="00FD0A47" w:rsidP="001F643F">
      <w:pPr>
        <w:spacing w:after="120" w:line="240" w:lineRule="auto"/>
        <w:rPr>
          <w:rFonts w:ascii="Arial" w:hAnsi="Arial" w:cs="Arial"/>
        </w:rPr>
      </w:pPr>
      <w:r w:rsidRPr="00117DCF">
        <w:rPr>
          <w:rFonts w:ascii="Arial" w:hAnsi="Arial" w:cs="Arial"/>
        </w:rPr>
        <w:t xml:space="preserve">Using a survey, Bellis (1996) compared women and men in the actuarial profession who studied at Macquarie University (graduates in the 70’s, early 80’s and late 80’s) and were current members of the Institute of Actuaries of Australia. </w:t>
      </w:r>
      <w:r w:rsidR="009D1F15" w:rsidRPr="00117DCF">
        <w:rPr>
          <w:rFonts w:ascii="Arial" w:hAnsi="Arial" w:cs="Arial"/>
        </w:rPr>
        <w:t>She found that h</w:t>
      </w:r>
      <w:r w:rsidRPr="00117DCF">
        <w:rPr>
          <w:rFonts w:ascii="Arial" w:hAnsi="Arial" w:cs="Arial"/>
        </w:rPr>
        <w:t>aving children was seen as a pause in a career among the younger generation than an end to advancement. Bellis (1996) concluded that young women may be more career-conscious than young men in making the decision to commence actuarial studies. Women seem to have actively chosen actuarial science and come with high expectations (and leave university with high ambitions) while men seem to have fallen in to it without much thought and realise the potential to be successful once they leave university (and hence have an increase in ambition while working).</w:t>
      </w:r>
    </w:p>
    <w:p w:rsidR="00FD0A47" w:rsidRPr="00117DCF" w:rsidRDefault="00FD0A47" w:rsidP="001F643F">
      <w:pPr>
        <w:spacing w:after="120" w:line="240" w:lineRule="auto"/>
        <w:rPr>
          <w:rFonts w:ascii="Arial" w:hAnsi="Arial" w:cs="Arial"/>
        </w:rPr>
      </w:pPr>
    </w:p>
    <w:p w:rsidR="00FD0A47" w:rsidRPr="00117DCF" w:rsidRDefault="00FD0A47" w:rsidP="001F643F">
      <w:pPr>
        <w:spacing w:after="120" w:line="240" w:lineRule="auto"/>
        <w:rPr>
          <w:rFonts w:ascii="Arial" w:hAnsi="Arial" w:cs="Arial"/>
        </w:rPr>
      </w:pPr>
      <w:r w:rsidRPr="00117DCF">
        <w:rPr>
          <w:rFonts w:ascii="Arial" w:hAnsi="Arial" w:cs="Arial"/>
        </w:rPr>
        <w:t>Finally, Cho &amp; Huang (2012) investigated the influence of professional commitment and organisational commitment on professionals’ intention to leave their organisations for professional advancement. They found that organisations have to foster in their employees, especially the professional ones, feelings of commitment to the organisation by letting them know how they contribute their value to the organisation. This would be effective in the retention of professionals. A high level of professional continuance commitment would diminish the negative impact of occupational continuance commitment on intention to leave the organisation for professional advancement. Thus, the organisation may need to promote social exchange among staff so as to increase their organisational affective commitment in a more aggressive way in order to retain those professionals.</w:t>
      </w:r>
    </w:p>
    <w:p w:rsidR="00FD0A47" w:rsidRDefault="00FD0A47" w:rsidP="001F643F">
      <w:pPr>
        <w:spacing w:after="120" w:line="240" w:lineRule="auto"/>
        <w:rPr>
          <w:rFonts w:ascii="Arial" w:hAnsi="Arial" w:cs="Arial"/>
        </w:rPr>
      </w:pPr>
    </w:p>
    <w:p w:rsidR="00246126" w:rsidRDefault="00246126" w:rsidP="001F643F">
      <w:pPr>
        <w:spacing w:after="120" w:line="240" w:lineRule="auto"/>
        <w:rPr>
          <w:rFonts w:ascii="Arial" w:hAnsi="Arial" w:cs="Arial"/>
        </w:rPr>
      </w:pPr>
    </w:p>
    <w:p w:rsidR="00246126" w:rsidRDefault="00246126" w:rsidP="001F643F">
      <w:pPr>
        <w:spacing w:after="120" w:line="240" w:lineRule="auto"/>
        <w:rPr>
          <w:rFonts w:ascii="Arial" w:hAnsi="Arial" w:cs="Arial"/>
        </w:rPr>
      </w:pPr>
    </w:p>
    <w:p w:rsidR="00246126" w:rsidRDefault="00246126" w:rsidP="001F643F">
      <w:pPr>
        <w:spacing w:after="120" w:line="240" w:lineRule="auto"/>
        <w:rPr>
          <w:rFonts w:ascii="Arial" w:hAnsi="Arial" w:cs="Arial"/>
        </w:rPr>
      </w:pPr>
    </w:p>
    <w:p w:rsidR="00246126" w:rsidRDefault="00246126" w:rsidP="001F643F">
      <w:pPr>
        <w:spacing w:after="120" w:line="240" w:lineRule="auto"/>
        <w:rPr>
          <w:rFonts w:ascii="Arial" w:hAnsi="Arial" w:cs="Arial"/>
        </w:rPr>
      </w:pPr>
    </w:p>
    <w:p w:rsidR="00246126" w:rsidRDefault="00246126" w:rsidP="001F643F">
      <w:pPr>
        <w:spacing w:after="120" w:line="240" w:lineRule="auto"/>
        <w:rPr>
          <w:rFonts w:ascii="Arial" w:hAnsi="Arial" w:cs="Arial"/>
        </w:rPr>
      </w:pPr>
    </w:p>
    <w:p w:rsidR="00246126" w:rsidRPr="00117DCF" w:rsidRDefault="00246126" w:rsidP="001F643F">
      <w:pPr>
        <w:spacing w:after="120" w:line="240" w:lineRule="auto"/>
        <w:rPr>
          <w:rFonts w:ascii="Arial" w:hAnsi="Arial" w:cs="Arial"/>
        </w:rPr>
      </w:pPr>
    </w:p>
    <w:p w:rsidR="007B327D" w:rsidRPr="00EA4308" w:rsidRDefault="00EA4308" w:rsidP="001F643F">
      <w:pPr>
        <w:pStyle w:val="ListParagraph"/>
        <w:numPr>
          <w:ilvl w:val="0"/>
          <w:numId w:val="3"/>
        </w:numPr>
        <w:spacing w:after="120" w:line="240" w:lineRule="auto"/>
        <w:rPr>
          <w:rFonts w:ascii="Arial" w:hAnsi="Arial" w:cs="Arial"/>
          <w:b/>
        </w:rPr>
      </w:pPr>
      <w:r w:rsidRPr="00EA4308">
        <w:rPr>
          <w:rFonts w:ascii="Arial" w:hAnsi="Arial" w:cs="Arial"/>
          <w:b/>
        </w:rPr>
        <w:lastRenderedPageBreak/>
        <w:t>SOUTH AFRICAN CONTEXT</w:t>
      </w:r>
    </w:p>
    <w:p w:rsidR="00F262A9" w:rsidRPr="00117DCF" w:rsidRDefault="00F262A9" w:rsidP="001F643F">
      <w:pPr>
        <w:spacing w:after="120" w:line="240" w:lineRule="auto"/>
        <w:rPr>
          <w:rFonts w:ascii="Arial" w:hAnsi="Arial" w:cs="Arial"/>
        </w:rPr>
      </w:pPr>
    </w:p>
    <w:p w:rsidR="00B702BA" w:rsidRPr="00117DCF" w:rsidRDefault="00B702BA" w:rsidP="001F643F">
      <w:pPr>
        <w:spacing w:after="120" w:line="240" w:lineRule="auto"/>
        <w:rPr>
          <w:rFonts w:ascii="Arial" w:hAnsi="Arial" w:cs="Arial"/>
        </w:rPr>
      </w:pPr>
      <w:r w:rsidRPr="00117DCF">
        <w:rPr>
          <w:rFonts w:ascii="Arial" w:hAnsi="Arial" w:cs="Arial"/>
        </w:rPr>
        <w:t>According to De Smidt (1971) the arrival of William Marshall, an Associate member of the Institute of Actuaries, in Cape Town in 1883 to found a branch of Colonial Mutual Life Assurance Society can be taken as the birth of the actuarial profession in South Africa. James McGowan qualified as a Fellow of the Institute of Actuaries in the same year and was the first recorded Fellow to come to South Africa. In 1921 Tienie Louw became the first South African born Fellow.</w:t>
      </w:r>
    </w:p>
    <w:p w:rsidR="00B702BA" w:rsidRPr="00117DCF" w:rsidRDefault="00B702BA" w:rsidP="001F643F">
      <w:pPr>
        <w:spacing w:after="120" w:line="240" w:lineRule="auto"/>
        <w:rPr>
          <w:rFonts w:ascii="Arial" w:hAnsi="Arial" w:cs="Arial"/>
        </w:rPr>
      </w:pPr>
    </w:p>
    <w:p w:rsidR="001A2C39" w:rsidRPr="00117DCF" w:rsidRDefault="001A2C39" w:rsidP="001F643F">
      <w:pPr>
        <w:spacing w:after="120" w:line="240" w:lineRule="auto"/>
        <w:rPr>
          <w:rFonts w:ascii="Arial" w:hAnsi="Arial" w:cs="Arial"/>
        </w:rPr>
      </w:pPr>
      <w:r w:rsidRPr="00117DCF">
        <w:rPr>
          <w:rFonts w:ascii="Arial" w:hAnsi="Arial" w:cs="Arial"/>
        </w:rPr>
        <w:t xml:space="preserve">Since then, the South African actuarial profession has grown and </w:t>
      </w:r>
      <w:r w:rsidR="007E1BF1" w:rsidRPr="00117DCF">
        <w:rPr>
          <w:rFonts w:ascii="Arial" w:hAnsi="Arial" w:cs="Arial"/>
        </w:rPr>
        <w:t>919</w:t>
      </w:r>
      <w:r w:rsidRPr="00117DCF">
        <w:rPr>
          <w:rFonts w:ascii="Arial" w:hAnsi="Arial" w:cs="Arial"/>
        </w:rPr>
        <w:t xml:space="preserve"> Fellows</w:t>
      </w:r>
      <w:r w:rsidR="00792A46" w:rsidRPr="00117DCF">
        <w:rPr>
          <w:rFonts w:ascii="Arial" w:hAnsi="Arial" w:cs="Arial"/>
        </w:rPr>
        <w:t xml:space="preserve"> were registered with the Actuarial Society of South Africa</w:t>
      </w:r>
      <w:r w:rsidRPr="00117DCF">
        <w:rPr>
          <w:rFonts w:ascii="Arial" w:hAnsi="Arial" w:cs="Arial"/>
        </w:rPr>
        <w:t xml:space="preserve"> </w:t>
      </w:r>
      <w:r w:rsidR="007E1BF1" w:rsidRPr="00117DCF">
        <w:rPr>
          <w:rFonts w:ascii="Arial" w:hAnsi="Arial" w:cs="Arial"/>
        </w:rPr>
        <w:t>in</w:t>
      </w:r>
      <w:r w:rsidRPr="00117DCF">
        <w:rPr>
          <w:rFonts w:ascii="Arial" w:hAnsi="Arial" w:cs="Arial"/>
        </w:rPr>
        <w:t xml:space="preserve"> 2013</w:t>
      </w:r>
      <w:r w:rsidR="006B3944">
        <w:rPr>
          <w:rFonts w:ascii="Arial" w:hAnsi="Arial" w:cs="Arial"/>
        </w:rPr>
        <w:t xml:space="preserve"> (table 1)</w:t>
      </w:r>
      <w:r w:rsidRPr="00117DCF">
        <w:rPr>
          <w:rFonts w:ascii="Arial" w:hAnsi="Arial" w:cs="Arial"/>
        </w:rPr>
        <w:t xml:space="preserve">. </w:t>
      </w:r>
      <w:r w:rsidR="00117DCF">
        <w:rPr>
          <w:rFonts w:ascii="Arial" w:hAnsi="Arial" w:cs="Arial"/>
        </w:rPr>
        <w:t>D</w:t>
      </w:r>
      <w:r w:rsidR="00117DCF" w:rsidRPr="00117DCF">
        <w:rPr>
          <w:rFonts w:ascii="Arial" w:hAnsi="Arial" w:cs="Arial"/>
        </w:rPr>
        <w:t xml:space="preserve">emographic </w:t>
      </w:r>
      <w:r w:rsidR="0036383F">
        <w:rPr>
          <w:rFonts w:ascii="Arial" w:hAnsi="Arial" w:cs="Arial"/>
        </w:rPr>
        <w:t xml:space="preserve">data </w:t>
      </w:r>
      <w:r w:rsidR="00117DCF" w:rsidRPr="00117DCF">
        <w:rPr>
          <w:rFonts w:ascii="Arial" w:hAnsi="Arial" w:cs="Arial"/>
        </w:rPr>
        <w:t>of the Fellows</w:t>
      </w:r>
      <w:r w:rsidR="0036383F">
        <w:rPr>
          <w:rFonts w:ascii="Arial" w:hAnsi="Arial" w:cs="Arial"/>
        </w:rPr>
        <w:t xml:space="preserve"> was received from the Actuarial Society of South Africa and</w:t>
      </w:r>
      <w:r w:rsidR="00117DCF" w:rsidRPr="00117DCF">
        <w:rPr>
          <w:rFonts w:ascii="Arial" w:hAnsi="Arial" w:cs="Arial"/>
        </w:rPr>
        <w:t xml:space="preserve"> </w:t>
      </w:r>
      <w:r w:rsidR="0036383F">
        <w:rPr>
          <w:rFonts w:ascii="Arial" w:hAnsi="Arial" w:cs="Arial"/>
        </w:rPr>
        <w:t>is</w:t>
      </w:r>
      <w:r w:rsidR="00117DCF">
        <w:rPr>
          <w:rFonts w:ascii="Arial" w:hAnsi="Arial" w:cs="Arial"/>
        </w:rPr>
        <w:t xml:space="preserve"> illustrated below</w:t>
      </w:r>
      <w:r w:rsidR="00792A46" w:rsidRPr="00117DCF">
        <w:rPr>
          <w:rFonts w:ascii="Arial" w:hAnsi="Arial" w:cs="Arial"/>
        </w:rPr>
        <w:t>.</w:t>
      </w:r>
    </w:p>
    <w:p w:rsidR="00C36041" w:rsidRPr="00117DCF" w:rsidRDefault="00C36041" w:rsidP="001F643F">
      <w:pPr>
        <w:spacing w:after="120" w:line="240" w:lineRule="auto"/>
        <w:rPr>
          <w:rFonts w:ascii="Arial" w:hAnsi="Arial" w:cs="Arial"/>
        </w:rPr>
      </w:pPr>
    </w:p>
    <w:p w:rsidR="00C36041" w:rsidRPr="00080245" w:rsidRDefault="0036383F" w:rsidP="001F643F">
      <w:pPr>
        <w:spacing w:after="120" w:line="240" w:lineRule="auto"/>
        <w:jc w:val="center"/>
        <w:rPr>
          <w:rFonts w:ascii="Arial" w:hAnsi="Arial" w:cs="Arial"/>
          <w:b/>
        </w:rPr>
      </w:pPr>
      <w:r w:rsidRPr="00080245">
        <w:rPr>
          <w:rFonts w:ascii="Arial" w:hAnsi="Arial" w:cs="Arial"/>
          <w:b/>
        </w:rPr>
        <w:t>Table 1: Gender and racial split of Fellows</w:t>
      </w:r>
    </w:p>
    <w:tbl>
      <w:tblPr>
        <w:tblStyle w:val="TableGrid"/>
        <w:tblW w:w="10488" w:type="dxa"/>
        <w:tblInd w:w="-722" w:type="dxa"/>
        <w:tblLook w:val="04A0"/>
      </w:tblPr>
      <w:tblGrid>
        <w:gridCol w:w="1861"/>
        <w:gridCol w:w="966"/>
        <w:gridCol w:w="770"/>
        <w:gridCol w:w="779"/>
        <w:gridCol w:w="1239"/>
        <w:gridCol w:w="1239"/>
        <w:gridCol w:w="1250"/>
        <w:gridCol w:w="1259"/>
        <w:gridCol w:w="1259"/>
      </w:tblGrid>
      <w:tr w:rsidR="00C36041" w:rsidRPr="00117DCF" w:rsidTr="002E3E67">
        <w:trPr>
          <w:trHeight w:val="300"/>
        </w:trPr>
        <w:tc>
          <w:tcPr>
            <w:tcW w:w="1861" w:type="dxa"/>
            <w:noWrap/>
            <w:hideMark/>
          </w:tcPr>
          <w:p w:rsidR="00C36041" w:rsidRPr="00C36041" w:rsidRDefault="00C36041" w:rsidP="001F643F">
            <w:pPr>
              <w:spacing w:after="120"/>
              <w:rPr>
                <w:rFonts w:ascii="Arial" w:eastAsia="Times New Roman" w:hAnsi="Arial" w:cs="Arial"/>
                <w:b/>
                <w:color w:val="000000"/>
                <w:sz w:val="20"/>
                <w:szCs w:val="20"/>
                <w:lang w:eastAsia="en-ZA"/>
              </w:rPr>
            </w:pPr>
            <w:r w:rsidRPr="00117DCF">
              <w:rPr>
                <w:rFonts w:ascii="Arial" w:eastAsia="Times New Roman" w:hAnsi="Arial" w:cs="Arial"/>
                <w:b/>
                <w:color w:val="000000"/>
                <w:sz w:val="20"/>
                <w:szCs w:val="20"/>
                <w:lang w:eastAsia="en-ZA"/>
              </w:rPr>
              <w:t>Race</w:t>
            </w:r>
          </w:p>
        </w:tc>
        <w:tc>
          <w:tcPr>
            <w:tcW w:w="966" w:type="dxa"/>
            <w:noWrap/>
            <w:hideMark/>
          </w:tcPr>
          <w:p w:rsidR="00C36041" w:rsidRPr="00C36041" w:rsidRDefault="00C36041" w:rsidP="001F643F">
            <w:pPr>
              <w:spacing w:after="120"/>
              <w:rPr>
                <w:rFonts w:ascii="Arial" w:eastAsia="Times New Roman" w:hAnsi="Arial" w:cs="Arial"/>
                <w:b/>
                <w:color w:val="000000"/>
                <w:sz w:val="20"/>
                <w:szCs w:val="20"/>
                <w:lang w:eastAsia="en-ZA"/>
              </w:rPr>
            </w:pPr>
            <w:r w:rsidRPr="00C36041">
              <w:rPr>
                <w:rFonts w:ascii="Arial" w:eastAsia="Times New Roman" w:hAnsi="Arial" w:cs="Arial"/>
                <w:b/>
                <w:color w:val="000000"/>
                <w:sz w:val="20"/>
                <w:szCs w:val="20"/>
                <w:lang w:eastAsia="en-ZA"/>
              </w:rPr>
              <w:t>Female</w:t>
            </w:r>
          </w:p>
        </w:tc>
        <w:tc>
          <w:tcPr>
            <w:tcW w:w="770" w:type="dxa"/>
            <w:noWrap/>
            <w:hideMark/>
          </w:tcPr>
          <w:p w:rsidR="00C36041" w:rsidRPr="00C36041" w:rsidRDefault="00C36041" w:rsidP="001F643F">
            <w:pPr>
              <w:spacing w:after="120"/>
              <w:rPr>
                <w:rFonts w:ascii="Arial" w:eastAsia="Times New Roman" w:hAnsi="Arial" w:cs="Arial"/>
                <w:b/>
                <w:color w:val="000000"/>
                <w:sz w:val="20"/>
                <w:szCs w:val="20"/>
                <w:lang w:eastAsia="en-ZA"/>
              </w:rPr>
            </w:pPr>
            <w:r w:rsidRPr="00C36041">
              <w:rPr>
                <w:rFonts w:ascii="Arial" w:eastAsia="Times New Roman" w:hAnsi="Arial" w:cs="Arial"/>
                <w:b/>
                <w:color w:val="000000"/>
                <w:sz w:val="20"/>
                <w:szCs w:val="20"/>
                <w:lang w:eastAsia="en-ZA"/>
              </w:rPr>
              <w:t>Male</w:t>
            </w:r>
          </w:p>
        </w:tc>
        <w:tc>
          <w:tcPr>
            <w:tcW w:w="779" w:type="dxa"/>
            <w:noWrap/>
            <w:hideMark/>
          </w:tcPr>
          <w:p w:rsidR="00C36041" w:rsidRPr="00C36041" w:rsidRDefault="00C36041" w:rsidP="001F643F">
            <w:pPr>
              <w:spacing w:after="120"/>
              <w:rPr>
                <w:rFonts w:ascii="Arial" w:eastAsia="Times New Roman" w:hAnsi="Arial" w:cs="Arial"/>
                <w:b/>
                <w:color w:val="000000"/>
                <w:sz w:val="20"/>
                <w:szCs w:val="20"/>
                <w:lang w:eastAsia="en-ZA"/>
              </w:rPr>
            </w:pPr>
            <w:r w:rsidRPr="00C36041">
              <w:rPr>
                <w:rFonts w:ascii="Arial" w:eastAsia="Times New Roman" w:hAnsi="Arial" w:cs="Arial"/>
                <w:b/>
                <w:color w:val="000000"/>
                <w:sz w:val="20"/>
                <w:szCs w:val="20"/>
                <w:lang w:eastAsia="en-ZA"/>
              </w:rPr>
              <w:t>Total</w:t>
            </w:r>
          </w:p>
        </w:tc>
        <w:tc>
          <w:tcPr>
            <w:tcW w:w="1187" w:type="dxa"/>
            <w:noWrap/>
            <w:hideMark/>
          </w:tcPr>
          <w:p w:rsidR="00C36041" w:rsidRPr="00C36041" w:rsidRDefault="00C36041" w:rsidP="001F643F">
            <w:pPr>
              <w:spacing w:after="120"/>
              <w:rPr>
                <w:rFonts w:ascii="Arial" w:eastAsia="Times New Roman" w:hAnsi="Arial" w:cs="Arial"/>
                <w:b/>
                <w:color w:val="000000"/>
                <w:sz w:val="20"/>
                <w:szCs w:val="20"/>
                <w:lang w:eastAsia="en-ZA"/>
              </w:rPr>
            </w:pPr>
            <w:r w:rsidRPr="00117DCF">
              <w:rPr>
                <w:rFonts w:ascii="Arial" w:eastAsia="Times New Roman" w:hAnsi="Arial" w:cs="Arial"/>
                <w:b/>
                <w:color w:val="000000"/>
                <w:sz w:val="20"/>
                <w:szCs w:val="20"/>
                <w:lang w:eastAsia="en-ZA"/>
              </w:rPr>
              <w:t>Proportion</w:t>
            </w:r>
            <w:r w:rsidRPr="00C36041">
              <w:rPr>
                <w:rFonts w:ascii="Arial" w:eastAsia="Times New Roman" w:hAnsi="Arial" w:cs="Arial"/>
                <w:b/>
                <w:color w:val="000000"/>
                <w:sz w:val="20"/>
                <w:szCs w:val="20"/>
                <w:lang w:eastAsia="en-ZA"/>
              </w:rPr>
              <w:t xml:space="preserve"> Female</w:t>
            </w:r>
            <w:r w:rsidRPr="00117DCF">
              <w:rPr>
                <w:rFonts w:ascii="Arial" w:eastAsia="Times New Roman" w:hAnsi="Arial" w:cs="Arial"/>
                <w:b/>
                <w:color w:val="000000"/>
                <w:sz w:val="20"/>
                <w:szCs w:val="20"/>
                <w:lang w:eastAsia="en-ZA"/>
              </w:rPr>
              <w:t xml:space="preserve"> in Race Group</w:t>
            </w:r>
          </w:p>
        </w:tc>
        <w:tc>
          <w:tcPr>
            <w:tcW w:w="1187" w:type="dxa"/>
            <w:noWrap/>
            <w:hideMark/>
          </w:tcPr>
          <w:p w:rsidR="00C36041" w:rsidRPr="00C36041" w:rsidRDefault="00C36041" w:rsidP="001F643F">
            <w:pPr>
              <w:spacing w:after="120"/>
              <w:rPr>
                <w:rFonts w:ascii="Arial" w:eastAsia="Times New Roman" w:hAnsi="Arial" w:cs="Arial"/>
                <w:b/>
                <w:color w:val="000000"/>
                <w:sz w:val="20"/>
                <w:szCs w:val="20"/>
                <w:lang w:eastAsia="en-ZA"/>
              </w:rPr>
            </w:pPr>
            <w:r w:rsidRPr="00C36041">
              <w:rPr>
                <w:rFonts w:ascii="Arial" w:eastAsia="Times New Roman" w:hAnsi="Arial" w:cs="Arial"/>
                <w:b/>
                <w:color w:val="000000"/>
                <w:sz w:val="20"/>
                <w:szCs w:val="20"/>
                <w:lang w:eastAsia="en-ZA"/>
              </w:rPr>
              <w:t>Prop</w:t>
            </w:r>
            <w:r w:rsidRPr="00117DCF">
              <w:rPr>
                <w:rFonts w:ascii="Arial" w:eastAsia="Times New Roman" w:hAnsi="Arial" w:cs="Arial"/>
                <w:b/>
                <w:color w:val="000000"/>
                <w:sz w:val="20"/>
                <w:szCs w:val="20"/>
                <w:lang w:eastAsia="en-ZA"/>
              </w:rPr>
              <w:t>ortion</w:t>
            </w:r>
            <w:r w:rsidRPr="00C36041">
              <w:rPr>
                <w:rFonts w:ascii="Arial" w:eastAsia="Times New Roman" w:hAnsi="Arial" w:cs="Arial"/>
                <w:b/>
                <w:color w:val="000000"/>
                <w:sz w:val="20"/>
                <w:szCs w:val="20"/>
                <w:lang w:eastAsia="en-ZA"/>
              </w:rPr>
              <w:t xml:space="preserve"> Male</w:t>
            </w:r>
            <w:r w:rsidRPr="00117DCF">
              <w:rPr>
                <w:rFonts w:ascii="Arial" w:eastAsia="Times New Roman" w:hAnsi="Arial" w:cs="Arial"/>
                <w:b/>
                <w:color w:val="000000"/>
                <w:sz w:val="20"/>
                <w:szCs w:val="20"/>
                <w:lang w:eastAsia="en-ZA"/>
              </w:rPr>
              <w:t xml:space="preserve"> in Race Group</w:t>
            </w:r>
          </w:p>
        </w:tc>
        <w:tc>
          <w:tcPr>
            <w:tcW w:w="1220" w:type="dxa"/>
            <w:noWrap/>
            <w:hideMark/>
          </w:tcPr>
          <w:p w:rsidR="00C36041" w:rsidRPr="00C36041" w:rsidRDefault="00C36041" w:rsidP="001F643F">
            <w:pPr>
              <w:spacing w:after="120"/>
              <w:rPr>
                <w:rFonts w:ascii="Arial" w:eastAsia="Times New Roman" w:hAnsi="Arial" w:cs="Arial"/>
                <w:b/>
                <w:color w:val="000000"/>
                <w:sz w:val="20"/>
                <w:szCs w:val="20"/>
                <w:lang w:eastAsia="en-ZA"/>
              </w:rPr>
            </w:pPr>
            <w:r w:rsidRPr="00117DCF">
              <w:rPr>
                <w:rFonts w:ascii="Arial" w:eastAsia="Times New Roman" w:hAnsi="Arial" w:cs="Arial"/>
                <w:b/>
                <w:color w:val="000000"/>
                <w:sz w:val="20"/>
                <w:szCs w:val="20"/>
                <w:lang w:eastAsia="en-ZA"/>
              </w:rPr>
              <w:t xml:space="preserve">Racial </w:t>
            </w:r>
            <w:r w:rsidRPr="00C36041">
              <w:rPr>
                <w:rFonts w:ascii="Arial" w:eastAsia="Times New Roman" w:hAnsi="Arial" w:cs="Arial"/>
                <w:b/>
                <w:color w:val="000000"/>
                <w:sz w:val="20"/>
                <w:szCs w:val="20"/>
                <w:lang w:eastAsia="en-ZA"/>
              </w:rPr>
              <w:t>Prop</w:t>
            </w:r>
            <w:r w:rsidRPr="00117DCF">
              <w:rPr>
                <w:rFonts w:ascii="Arial" w:eastAsia="Times New Roman" w:hAnsi="Arial" w:cs="Arial"/>
                <w:b/>
                <w:color w:val="000000"/>
                <w:sz w:val="20"/>
                <w:szCs w:val="20"/>
                <w:lang w:eastAsia="en-ZA"/>
              </w:rPr>
              <w:t>ortion of Actuarial P</w:t>
            </w:r>
            <w:r w:rsidRPr="00C36041">
              <w:rPr>
                <w:rFonts w:ascii="Arial" w:eastAsia="Times New Roman" w:hAnsi="Arial" w:cs="Arial"/>
                <w:b/>
                <w:color w:val="000000"/>
                <w:sz w:val="20"/>
                <w:szCs w:val="20"/>
                <w:lang w:eastAsia="en-ZA"/>
              </w:rPr>
              <w:t>rofession in 2013</w:t>
            </w:r>
          </w:p>
        </w:tc>
        <w:tc>
          <w:tcPr>
            <w:tcW w:w="1259" w:type="dxa"/>
            <w:noWrap/>
            <w:hideMark/>
          </w:tcPr>
          <w:p w:rsidR="00C36041" w:rsidRPr="00C36041" w:rsidRDefault="00A85A95" w:rsidP="001F643F">
            <w:pPr>
              <w:spacing w:after="120"/>
              <w:rPr>
                <w:rFonts w:ascii="Arial" w:eastAsia="Times New Roman" w:hAnsi="Arial" w:cs="Arial"/>
                <w:b/>
                <w:color w:val="000000"/>
                <w:sz w:val="20"/>
                <w:szCs w:val="20"/>
                <w:lang w:eastAsia="en-ZA"/>
              </w:rPr>
            </w:pPr>
            <w:r>
              <w:rPr>
                <w:rStyle w:val="FootnoteReference"/>
                <w:rFonts w:ascii="Arial" w:eastAsia="Times New Roman" w:hAnsi="Arial" w:cs="Arial"/>
                <w:b/>
                <w:color w:val="000000"/>
                <w:sz w:val="20"/>
                <w:szCs w:val="20"/>
                <w:lang w:eastAsia="en-ZA"/>
              </w:rPr>
              <w:footnoteReference w:id="2"/>
            </w:r>
            <w:r w:rsidR="00C36041" w:rsidRPr="00117DCF">
              <w:rPr>
                <w:rFonts w:ascii="Arial" w:eastAsia="Times New Roman" w:hAnsi="Arial" w:cs="Arial"/>
                <w:b/>
                <w:color w:val="000000"/>
                <w:sz w:val="20"/>
                <w:szCs w:val="20"/>
                <w:lang w:eastAsia="en-ZA"/>
              </w:rPr>
              <w:t xml:space="preserve">Racial </w:t>
            </w:r>
            <w:r w:rsidR="00C36041" w:rsidRPr="00C36041">
              <w:rPr>
                <w:rFonts w:ascii="Arial" w:eastAsia="Times New Roman" w:hAnsi="Arial" w:cs="Arial"/>
                <w:b/>
                <w:color w:val="000000"/>
                <w:sz w:val="20"/>
                <w:szCs w:val="20"/>
                <w:lang w:eastAsia="en-ZA"/>
              </w:rPr>
              <w:t>Prop</w:t>
            </w:r>
            <w:r w:rsidR="00C36041" w:rsidRPr="00117DCF">
              <w:rPr>
                <w:rFonts w:ascii="Arial" w:eastAsia="Times New Roman" w:hAnsi="Arial" w:cs="Arial"/>
                <w:b/>
                <w:color w:val="000000"/>
                <w:sz w:val="20"/>
                <w:szCs w:val="20"/>
                <w:lang w:eastAsia="en-ZA"/>
              </w:rPr>
              <w:t>ortion</w:t>
            </w:r>
            <w:r w:rsidR="00C36041" w:rsidRPr="00C36041">
              <w:rPr>
                <w:rFonts w:ascii="Arial" w:eastAsia="Times New Roman" w:hAnsi="Arial" w:cs="Arial"/>
                <w:b/>
                <w:color w:val="000000"/>
                <w:sz w:val="20"/>
                <w:szCs w:val="20"/>
                <w:lang w:eastAsia="en-ZA"/>
              </w:rPr>
              <w:t xml:space="preserve"> of S</w:t>
            </w:r>
            <w:r w:rsidR="00C36041" w:rsidRPr="00117DCF">
              <w:rPr>
                <w:rFonts w:ascii="Arial" w:eastAsia="Times New Roman" w:hAnsi="Arial" w:cs="Arial"/>
                <w:b/>
                <w:color w:val="000000"/>
                <w:sz w:val="20"/>
                <w:szCs w:val="20"/>
                <w:lang w:eastAsia="en-ZA"/>
              </w:rPr>
              <w:t xml:space="preserve">outh </w:t>
            </w:r>
            <w:r w:rsidR="00C36041" w:rsidRPr="00C36041">
              <w:rPr>
                <w:rFonts w:ascii="Arial" w:eastAsia="Times New Roman" w:hAnsi="Arial" w:cs="Arial"/>
                <w:b/>
                <w:color w:val="000000"/>
                <w:sz w:val="20"/>
                <w:szCs w:val="20"/>
                <w:lang w:eastAsia="en-ZA"/>
              </w:rPr>
              <w:t>A</w:t>
            </w:r>
            <w:r w:rsidR="00C36041" w:rsidRPr="00117DCF">
              <w:rPr>
                <w:rFonts w:ascii="Arial" w:eastAsia="Times New Roman" w:hAnsi="Arial" w:cs="Arial"/>
                <w:b/>
                <w:color w:val="000000"/>
                <w:sz w:val="20"/>
                <w:szCs w:val="20"/>
                <w:lang w:eastAsia="en-ZA"/>
              </w:rPr>
              <w:t>frican</w:t>
            </w:r>
            <w:r w:rsidR="00C36041" w:rsidRPr="00C36041">
              <w:rPr>
                <w:rFonts w:ascii="Arial" w:eastAsia="Times New Roman" w:hAnsi="Arial" w:cs="Arial"/>
                <w:b/>
                <w:color w:val="000000"/>
                <w:sz w:val="20"/>
                <w:szCs w:val="20"/>
                <w:lang w:eastAsia="en-ZA"/>
              </w:rPr>
              <w:t xml:space="preserve"> pop</w:t>
            </w:r>
            <w:r w:rsidR="00C36041" w:rsidRPr="00117DCF">
              <w:rPr>
                <w:rFonts w:ascii="Arial" w:eastAsia="Times New Roman" w:hAnsi="Arial" w:cs="Arial"/>
                <w:b/>
                <w:color w:val="000000"/>
                <w:sz w:val="20"/>
                <w:szCs w:val="20"/>
                <w:lang w:eastAsia="en-ZA"/>
              </w:rPr>
              <w:t>ulatio</w:t>
            </w:r>
            <w:r w:rsidR="00C36041" w:rsidRPr="00C36041">
              <w:rPr>
                <w:rFonts w:ascii="Arial" w:eastAsia="Times New Roman" w:hAnsi="Arial" w:cs="Arial"/>
                <w:b/>
                <w:color w:val="000000"/>
                <w:sz w:val="20"/>
                <w:szCs w:val="20"/>
                <w:lang w:eastAsia="en-ZA"/>
              </w:rPr>
              <w:t>n in 2011</w:t>
            </w:r>
          </w:p>
        </w:tc>
        <w:tc>
          <w:tcPr>
            <w:tcW w:w="1259" w:type="dxa"/>
            <w:noWrap/>
            <w:hideMark/>
          </w:tcPr>
          <w:p w:rsidR="00C36041" w:rsidRPr="00C36041" w:rsidRDefault="00C36041" w:rsidP="001F643F">
            <w:pPr>
              <w:spacing w:after="120"/>
              <w:rPr>
                <w:rFonts w:ascii="Arial" w:eastAsia="Times New Roman" w:hAnsi="Arial" w:cs="Arial"/>
                <w:b/>
                <w:color w:val="000000"/>
                <w:sz w:val="20"/>
                <w:szCs w:val="20"/>
                <w:lang w:eastAsia="en-ZA"/>
              </w:rPr>
            </w:pPr>
            <w:r w:rsidRPr="00C36041">
              <w:rPr>
                <w:rFonts w:ascii="Arial" w:eastAsia="Times New Roman" w:hAnsi="Arial" w:cs="Arial"/>
                <w:b/>
                <w:color w:val="000000"/>
                <w:sz w:val="20"/>
                <w:szCs w:val="20"/>
                <w:lang w:eastAsia="en-ZA"/>
              </w:rPr>
              <w:t>Difference</w:t>
            </w:r>
          </w:p>
        </w:tc>
      </w:tr>
      <w:tr w:rsidR="00C36041" w:rsidRPr="00117DCF" w:rsidTr="002E3E67">
        <w:trPr>
          <w:trHeight w:val="300"/>
        </w:trPr>
        <w:tc>
          <w:tcPr>
            <w:tcW w:w="1861" w:type="dxa"/>
            <w:noWrap/>
            <w:hideMark/>
          </w:tcPr>
          <w:p w:rsidR="00C36041" w:rsidRPr="00C36041" w:rsidRDefault="00C36041" w:rsidP="001F643F">
            <w:pPr>
              <w:spacing w:after="120"/>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African Black</w:t>
            </w:r>
          </w:p>
        </w:tc>
        <w:tc>
          <w:tcPr>
            <w:tcW w:w="966"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8</w:t>
            </w:r>
          </w:p>
        </w:tc>
        <w:tc>
          <w:tcPr>
            <w:tcW w:w="770"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46</w:t>
            </w:r>
          </w:p>
        </w:tc>
        <w:tc>
          <w:tcPr>
            <w:tcW w:w="779"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54</w:t>
            </w:r>
          </w:p>
        </w:tc>
        <w:tc>
          <w:tcPr>
            <w:tcW w:w="1187"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14.8%</w:t>
            </w:r>
          </w:p>
        </w:tc>
        <w:tc>
          <w:tcPr>
            <w:tcW w:w="1187"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85.2%</w:t>
            </w:r>
          </w:p>
        </w:tc>
        <w:tc>
          <w:tcPr>
            <w:tcW w:w="1220"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5.9%</w:t>
            </w:r>
          </w:p>
        </w:tc>
        <w:tc>
          <w:tcPr>
            <w:tcW w:w="1259"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79.2%</w:t>
            </w:r>
          </w:p>
        </w:tc>
        <w:tc>
          <w:tcPr>
            <w:tcW w:w="1259" w:type="dxa"/>
            <w:noWrap/>
            <w:hideMark/>
          </w:tcPr>
          <w:p w:rsidR="00C36041" w:rsidRPr="00080245" w:rsidRDefault="00C36041" w:rsidP="001F643F">
            <w:pPr>
              <w:spacing w:after="120"/>
              <w:jc w:val="right"/>
              <w:rPr>
                <w:rFonts w:ascii="Arial" w:eastAsia="Times New Roman" w:hAnsi="Arial" w:cs="Arial"/>
                <w:b/>
                <w:color w:val="000000"/>
                <w:sz w:val="20"/>
                <w:szCs w:val="20"/>
                <w:lang w:eastAsia="en-ZA"/>
              </w:rPr>
            </w:pPr>
            <w:r w:rsidRPr="00080245">
              <w:rPr>
                <w:rFonts w:ascii="Arial" w:eastAsia="Times New Roman" w:hAnsi="Arial" w:cs="Arial"/>
                <w:b/>
                <w:color w:val="000000"/>
                <w:sz w:val="20"/>
                <w:szCs w:val="20"/>
                <w:lang w:eastAsia="en-ZA"/>
              </w:rPr>
              <w:t>-92.6%</w:t>
            </w:r>
          </w:p>
        </w:tc>
      </w:tr>
      <w:tr w:rsidR="00C36041" w:rsidRPr="00117DCF" w:rsidTr="002E3E67">
        <w:trPr>
          <w:trHeight w:val="300"/>
        </w:trPr>
        <w:tc>
          <w:tcPr>
            <w:tcW w:w="1861" w:type="dxa"/>
            <w:noWrap/>
            <w:hideMark/>
          </w:tcPr>
          <w:p w:rsidR="00C36041" w:rsidRPr="00C36041" w:rsidRDefault="00C36041" w:rsidP="001F643F">
            <w:pPr>
              <w:spacing w:after="120"/>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Coloured</w:t>
            </w:r>
          </w:p>
        </w:tc>
        <w:tc>
          <w:tcPr>
            <w:tcW w:w="966"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3</w:t>
            </w:r>
          </w:p>
        </w:tc>
        <w:tc>
          <w:tcPr>
            <w:tcW w:w="770"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8</w:t>
            </w:r>
          </w:p>
        </w:tc>
        <w:tc>
          <w:tcPr>
            <w:tcW w:w="779"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11</w:t>
            </w:r>
          </w:p>
        </w:tc>
        <w:tc>
          <w:tcPr>
            <w:tcW w:w="1187"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27.3%</w:t>
            </w:r>
          </w:p>
        </w:tc>
        <w:tc>
          <w:tcPr>
            <w:tcW w:w="1187"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72.7%</w:t>
            </w:r>
          </w:p>
        </w:tc>
        <w:tc>
          <w:tcPr>
            <w:tcW w:w="1220"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1.2%</w:t>
            </w:r>
          </w:p>
        </w:tc>
        <w:tc>
          <w:tcPr>
            <w:tcW w:w="1259"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8.9%</w:t>
            </w:r>
          </w:p>
        </w:tc>
        <w:tc>
          <w:tcPr>
            <w:tcW w:w="1259"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-86.6%</w:t>
            </w:r>
          </w:p>
        </w:tc>
      </w:tr>
      <w:tr w:rsidR="00C36041" w:rsidRPr="00117DCF" w:rsidTr="002E3E67">
        <w:trPr>
          <w:trHeight w:val="300"/>
        </w:trPr>
        <w:tc>
          <w:tcPr>
            <w:tcW w:w="1861" w:type="dxa"/>
            <w:noWrap/>
            <w:hideMark/>
          </w:tcPr>
          <w:p w:rsidR="00C36041" w:rsidRPr="00C36041" w:rsidRDefault="00C36041" w:rsidP="001F643F">
            <w:pPr>
              <w:spacing w:after="120"/>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Indian &amp; Oriental</w:t>
            </w:r>
          </w:p>
        </w:tc>
        <w:tc>
          <w:tcPr>
            <w:tcW w:w="966"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30</w:t>
            </w:r>
          </w:p>
        </w:tc>
        <w:tc>
          <w:tcPr>
            <w:tcW w:w="770"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57</w:t>
            </w:r>
          </w:p>
        </w:tc>
        <w:tc>
          <w:tcPr>
            <w:tcW w:w="779"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87</w:t>
            </w:r>
          </w:p>
        </w:tc>
        <w:tc>
          <w:tcPr>
            <w:tcW w:w="1187"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34.5%</w:t>
            </w:r>
          </w:p>
        </w:tc>
        <w:tc>
          <w:tcPr>
            <w:tcW w:w="1187"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65.5%</w:t>
            </w:r>
          </w:p>
        </w:tc>
        <w:tc>
          <w:tcPr>
            <w:tcW w:w="1220"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9.5%</w:t>
            </w:r>
          </w:p>
        </w:tc>
        <w:tc>
          <w:tcPr>
            <w:tcW w:w="1259"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2.5%</w:t>
            </w:r>
          </w:p>
        </w:tc>
        <w:tc>
          <w:tcPr>
            <w:tcW w:w="1259"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278.7%</w:t>
            </w:r>
          </w:p>
        </w:tc>
      </w:tr>
      <w:tr w:rsidR="00C36041" w:rsidRPr="00117DCF" w:rsidTr="002E3E67">
        <w:trPr>
          <w:trHeight w:val="300"/>
        </w:trPr>
        <w:tc>
          <w:tcPr>
            <w:tcW w:w="1861" w:type="dxa"/>
            <w:noWrap/>
            <w:hideMark/>
          </w:tcPr>
          <w:p w:rsidR="00C36041" w:rsidRPr="00C36041" w:rsidRDefault="00C36041" w:rsidP="001F643F">
            <w:pPr>
              <w:spacing w:after="120"/>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Unknown</w:t>
            </w:r>
          </w:p>
        </w:tc>
        <w:tc>
          <w:tcPr>
            <w:tcW w:w="966"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0</w:t>
            </w:r>
          </w:p>
        </w:tc>
        <w:tc>
          <w:tcPr>
            <w:tcW w:w="770"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3</w:t>
            </w:r>
          </w:p>
        </w:tc>
        <w:tc>
          <w:tcPr>
            <w:tcW w:w="779"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3</w:t>
            </w:r>
          </w:p>
        </w:tc>
        <w:tc>
          <w:tcPr>
            <w:tcW w:w="1187"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0.0%</w:t>
            </w:r>
          </w:p>
        </w:tc>
        <w:tc>
          <w:tcPr>
            <w:tcW w:w="1187"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100.0%</w:t>
            </w:r>
          </w:p>
        </w:tc>
        <w:tc>
          <w:tcPr>
            <w:tcW w:w="1220"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0.3%</w:t>
            </w:r>
          </w:p>
        </w:tc>
        <w:tc>
          <w:tcPr>
            <w:tcW w:w="1259"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0.5%</w:t>
            </w:r>
          </w:p>
        </w:tc>
        <w:tc>
          <w:tcPr>
            <w:tcW w:w="1259"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-34.7%</w:t>
            </w:r>
          </w:p>
        </w:tc>
      </w:tr>
      <w:tr w:rsidR="00C36041" w:rsidRPr="00117DCF" w:rsidTr="002E3E67">
        <w:trPr>
          <w:trHeight w:val="300"/>
        </w:trPr>
        <w:tc>
          <w:tcPr>
            <w:tcW w:w="1861" w:type="dxa"/>
            <w:noWrap/>
            <w:hideMark/>
          </w:tcPr>
          <w:p w:rsidR="00C36041" w:rsidRPr="00C36041" w:rsidRDefault="00C36041" w:rsidP="001F643F">
            <w:pPr>
              <w:spacing w:after="120"/>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White</w:t>
            </w:r>
          </w:p>
        </w:tc>
        <w:tc>
          <w:tcPr>
            <w:tcW w:w="966"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156</w:t>
            </w:r>
          </w:p>
        </w:tc>
        <w:tc>
          <w:tcPr>
            <w:tcW w:w="770"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608</w:t>
            </w:r>
          </w:p>
        </w:tc>
        <w:tc>
          <w:tcPr>
            <w:tcW w:w="779"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764</w:t>
            </w:r>
          </w:p>
        </w:tc>
        <w:tc>
          <w:tcPr>
            <w:tcW w:w="1187"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20.4%</w:t>
            </w:r>
          </w:p>
        </w:tc>
        <w:tc>
          <w:tcPr>
            <w:tcW w:w="1187"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79.6%</w:t>
            </w:r>
          </w:p>
        </w:tc>
        <w:tc>
          <w:tcPr>
            <w:tcW w:w="1220"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83.1%</w:t>
            </w:r>
          </w:p>
        </w:tc>
        <w:tc>
          <w:tcPr>
            <w:tcW w:w="1259"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8.9%</w:t>
            </w:r>
          </w:p>
        </w:tc>
        <w:tc>
          <w:tcPr>
            <w:tcW w:w="1259" w:type="dxa"/>
            <w:noWrap/>
            <w:hideMark/>
          </w:tcPr>
          <w:p w:rsidR="00C36041" w:rsidRPr="00C36041" w:rsidRDefault="00C36041" w:rsidP="001F643F">
            <w:pPr>
              <w:spacing w:after="120"/>
              <w:jc w:val="right"/>
              <w:rPr>
                <w:rFonts w:ascii="Arial" w:eastAsia="Times New Roman" w:hAnsi="Arial" w:cs="Arial"/>
                <w:color w:val="000000"/>
                <w:sz w:val="20"/>
                <w:szCs w:val="20"/>
                <w:lang w:eastAsia="en-ZA"/>
              </w:rPr>
            </w:pPr>
            <w:r w:rsidRPr="00C36041">
              <w:rPr>
                <w:rFonts w:ascii="Arial" w:eastAsia="Times New Roman" w:hAnsi="Arial" w:cs="Arial"/>
                <w:color w:val="000000"/>
                <w:sz w:val="20"/>
                <w:szCs w:val="20"/>
                <w:lang w:eastAsia="en-ZA"/>
              </w:rPr>
              <w:t>834.1%</w:t>
            </w:r>
          </w:p>
        </w:tc>
      </w:tr>
      <w:tr w:rsidR="00C36041" w:rsidRPr="00117DCF" w:rsidTr="002E3E67">
        <w:trPr>
          <w:trHeight w:val="300"/>
        </w:trPr>
        <w:tc>
          <w:tcPr>
            <w:tcW w:w="1861" w:type="dxa"/>
            <w:noWrap/>
            <w:hideMark/>
          </w:tcPr>
          <w:p w:rsidR="00C36041" w:rsidRPr="00080245" w:rsidRDefault="00C36041" w:rsidP="001F643F">
            <w:pPr>
              <w:spacing w:after="120"/>
              <w:rPr>
                <w:rFonts w:ascii="Arial" w:eastAsia="Times New Roman" w:hAnsi="Arial" w:cs="Arial"/>
                <w:b/>
                <w:color w:val="000000"/>
                <w:sz w:val="20"/>
                <w:szCs w:val="20"/>
                <w:lang w:eastAsia="en-ZA"/>
              </w:rPr>
            </w:pPr>
            <w:r w:rsidRPr="00080245">
              <w:rPr>
                <w:rFonts w:ascii="Arial" w:eastAsia="Times New Roman" w:hAnsi="Arial" w:cs="Arial"/>
                <w:b/>
                <w:color w:val="000000"/>
                <w:sz w:val="20"/>
                <w:szCs w:val="20"/>
                <w:lang w:eastAsia="en-ZA"/>
              </w:rPr>
              <w:t>Total</w:t>
            </w:r>
          </w:p>
        </w:tc>
        <w:tc>
          <w:tcPr>
            <w:tcW w:w="966" w:type="dxa"/>
            <w:noWrap/>
            <w:hideMark/>
          </w:tcPr>
          <w:p w:rsidR="00C36041" w:rsidRPr="00080245" w:rsidRDefault="00C36041" w:rsidP="001F643F">
            <w:pPr>
              <w:spacing w:after="120"/>
              <w:jc w:val="right"/>
              <w:rPr>
                <w:rFonts w:ascii="Arial" w:eastAsia="Times New Roman" w:hAnsi="Arial" w:cs="Arial"/>
                <w:b/>
                <w:color w:val="000000"/>
                <w:sz w:val="20"/>
                <w:szCs w:val="20"/>
                <w:lang w:eastAsia="en-ZA"/>
              </w:rPr>
            </w:pPr>
            <w:r w:rsidRPr="00080245">
              <w:rPr>
                <w:rFonts w:ascii="Arial" w:eastAsia="Times New Roman" w:hAnsi="Arial" w:cs="Arial"/>
                <w:b/>
                <w:color w:val="000000"/>
                <w:sz w:val="20"/>
                <w:szCs w:val="20"/>
                <w:lang w:eastAsia="en-ZA"/>
              </w:rPr>
              <w:t>197</w:t>
            </w:r>
          </w:p>
        </w:tc>
        <w:tc>
          <w:tcPr>
            <w:tcW w:w="770" w:type="dxa"/>
            <w:noWrap/>
            <w:hideMark/>
          </w:tcPr>
          <w:p w:rsidR="00C36041" w:rsidRPr="00080245" w:rsidRDefault="00C36041" w:rsidP="001F643F">
            <w:pPr>
              <w:spacing w:after="120"/>
              <w:jc w:val="right"/>
              <w:rPr>
                <w:rFonts w:ascii="Arial" w:eastAsia="Times New Roman" w:hAnsi="Arial" w:cs="Arial"/>
                <w:b/>
                <w:color w:val="000000"/>
                <w:sz w:val="20"/>
                <w:szCs w:val="20"/>
                <w:lang w:eastAsia="en-ZA"/>
              </w:rPr>
            </w:pPr>
            <w:r w:rsidRPr="00080245">
              <w:rPr>
                <w:rFonts w:ascii="Arial" w:eastAsia="Times New Roman" w:hAnsi="Arial" w:cs="Arial"/>
                <w:b/>
                <w:color w:val="000000"/>
                <w:sz w:val="20"/>
                <w:szCs w:val="20"/>
                <w:lang w:eastAsia="en-ZA"/>
              </w:rPr>
              <w:t>722</w:t>
            </w:r>
          </w:p>
        </w:tc>
        <w:tc>
          <w:tcPr>
            <w:tcW w:w="779" w:type="dxa"/>
            <w:noWrap/>
            <w:hideMark/>
          </w:tcPr>
          <w:p w:rsidR="00C36041" w:rsidRPr="00080245" w:rsidRDefault="00C36041" w:rsidP="001F643F">
            <w:pPr>
              <w:spacing w:after="120"/>
              <w:jc w:val="right"/>
              <w:rPr>
                <w:rFonts w:ascii="Arial" w:eastAsia="Times New Roman" w:hAnsi="Arial" w:cs="Arial"/>
                <w:b/>
                <w:color w:val="000000"/>
                <w:sz w:val="20"/>
                <w:szCs w:val="20"/>
                <w:lang w:eastAsia="en-ZA"/>
              </w:rPr>
            </w:pPr>
            <w:r w:rsidRPr="00080245">
              <w:rPr>
                <w:rFonts w:ascii="Arial" w:eastAsia="Times New Roman" w:hAnsi="Arial" w:cs="Arial"/>
                <w:b/>
                <w:color w:val="000000"/>
                <w:sz w:val="20"/>
                <w:szCs w:val="20"/>
                <w:lang w:eastAsia="en-ZA"/>
              </w:rPr>
              <w:t>919</w:t>
            </w:r>
          </w:p>
        </w:tc>
        <w:tc>
          <w:tcPr>
            <w:tcW w:w="1187" w:type="dxa"/>
            <w:noWrap/>
            <w:hideMark/>
          </w:tcPr>
          <w:p w:rsidR="00C36041" w:rsidRPr="00080245" w:rsidRDefault="00C36041" w:rsidP="001F643F">
            <w:pPr>
              <w:spacing w:after="120"/>
              <w:jc w:val="right"/>
              <w:rPr>
                <w:rFonts w:ascii="Arial" w:eastAsia="Times New Roman" w:hAnsi="Arial" w:cs="Arial"/>
                <w:b/>
                <w:color w:val="000000"/>
                <w:sz w:val="20"/>
                <w:szCs w:val="20"/>
                <w:lang w:eastAsia="en-ZA"/>
              </w:rPr>
            </w:pPr>
            <w:r w:rsidRPr="00080245">
              <w:rPr>
                <w:rFonts w:ascii="Arial" w:eastAsia="Times New Roman" w:hAnsi="Arial" w:cs="Arial"/>
                <w:b/>
                <w:color w:val="000000"/>
                <w:sz w:val="20"/>
                <w:szCs w:val="20"/>
                <w:lang w:eastAsia="en-ZA"/>
              </w:rPr>
              <w:t>21.4%</w:t>
            </w:r>
          </w:p>
        </w:tc>
        <w:tc>
          <w:tcPr>
            <w:tcW w:w="1187" w:type="dxa"/>
            <w:noWrap/>
            <w:hideMark/>
          </w:tcPr>
          <w:p w:rsidR="00C36041" w:rsidRPr="00080245" w:rsidRDefault="00C36041" w:rsidP="001F643F">
            <w:pPr>
              <w:spacing w:after="120"/>
              <w:jc w:val="right"/>
              <w:rPr>
                <w:rFonts w:ascii="Arial" w:eastAsia="Times New Roman" w:hAnsi="Arial" w:cs="Arial"/>
                <w:b/>
                <w:color w:val="000000"/>
                <w:sz w:val="20"/>
                <w:szCs w:val="20"/>
                <w:lang w:eastAsia="en-ZA"/>
              </w:rPr>
            </w:pPr>
            <w:r w:rsidRPr="00080245">
              <w:rPr>
                <w:rFonts w:ascii="Arial" w:eastAsia="Times New Roman" w:hAnsi="Arial" w:cs="Arial"/>
                <w:b/>
                <w:color w:val="000000"/>
                <w:sz w:val="20"/>
                <w:szCs w:val="20"/>
                <w:lang w:eastAsia="en-ZA"/>
              </w:rPr>
              <w:t>78.6%</w:t>
            </w:r>
          </w:p>
        </w:tc>
        <w:tc>
          <w:tcPr>
            <w:tcW w:w="1220" w:type="dxa"/>
            <w:noWrap/>
            <w:hideMark/>
          </w:tcPr>
          <w:p w:rsidR="00C36041" w:rsidRPr="00080245" w:rsidRDefault="00C36041" w:rsidP="001F643F">
            <w:pPr>
              <w:spacing w:after="120"/>
              <w:jc w:val="right"/>
              <w:rPr>
                <w:rFonts w:ascii="Arial" w:eastAsia="Times New Roman" w:hAnsi="Arial" w:cs="Arial"/>
                <w:b/>
                <w:color w:val="000000"/>
                <w:sz w:val="20"/>
                <w:szCs w:val="20"/>
                <w:lang w:eastAsia="en-ZA"/>
              </w:rPr>
            </w:pPr>
            <w:r w:rsidRPr="00080245">
              <w:rPr>
                <w:rFonts w:ascii="Arial" w:eastAsia="Times New Roman" w:hAnsi="Arial" w:cs="Arial"/>
                <w:b/>
                <w:color w:val="000000"/>
                <w:sz w:val="20"/>
                <w:szCs w:val="20"/>
                <w:lang w:eastAsia="en-ZA"/>
              </w:rPr>
              <w:t>100.0%</w:t>
            </w:r>
          </w:p>
        </w:tc>
        <w:tc>
          <w:tcPr>
            <w:tcW w:w="1259" w:type="dxa"/>
            <w:noWrap/>
            <w:hideMark/>
          </w:tcPr>
          <w:p w:rsidR="00C36041" w:rsidRPr="00080245" w:rsidRDefault="00C36041" w:rsidP="001F643F">
            <w:pPr>
              <w:spacing w:after="120"/>
              <w:jc w:val="right"/>
              <w:rPr>
                <w:rFonts w:ascii="Arial" w:eastAsia="Times New Roman" w:hAnsi="Arial" w:cs="Arial"/>
                <w:b/>
                <w:color w:val="000000"/>
                <w:sz w:val="20"/>
                <w:szCs w:val="20"/>
                <w:lang w:eastAsia="en-ZA"/>
              </w:rPr>
            </w:pPr>
            <w:r w:rsidRPr="00080245">
              <w:rPr>
                <w:rFonts w:ascii="Arial" w:eastAsia="Times New Roman" w:hAnsi="Arial" w:cs="Arial"/>
                <w:b/>
                <w:color w:val="000000"/>
                <w:sz w:val="20"/>
                <w:szCs w:val="20"/>
                <w:lang w:eastAsia="en-ZA"/>
              </w:rPr>
              <w:t>100.0%</w:t>
            </w:r>
          </w:p>
        </w:tc>
        <w:tc>
          <w:tcPr>
            <w:tcW w:w="1259" w:type="dxa"/>
            <w:noWrap/>
            <w:hideMark/>
          </w:tcPr>
          <w:p w:rsidR="00C36041" w:rsidRPr="00080245" w:rsidRDefault="00C36041" w:rsidP="001F643F">
            <w:pPr>
              <w:spacing w:after="120"/>
              <w:jc w:val="right"/>
              <w:rPr>
                <w:rFonts w:ascii="Arial" w:eastAsia="Times New Roman" w:hAnsi="Arial" w:cs="Arial"/>
                <w:b/>
                <w:color w:val="000000"/>
                <w:sz w:val="20"/>
                <w:szCs w:val="20"/>
                <w:lang w:eastAsia="en-ZA"/>
              </w:rPr>
            </w:pPr>
            <w:r w:rsidRPr="00080245">
              <w:rPr>
                <w:rFonts w:ascii="Arial" w:eastAsia="Times New Roman" w:hAnsi="Arial" w:cs="Arial"/>
                <w:b/>
                <w:color w:val="000000"/>
                <w:sz w:val="20"/>
                <w:szCs w:val="20"/>
                <w:lang w:eastAsia="en-ZA"/>
              </w:rPr>
              <w:t>0.0%</w:t>
            </w:r>
          </w:p>
        </w:tc>
      </w:tr>
    </w:tbl>
    <w:p w:rsidR="007E1BF1" w:rsidRDefault="007E1BF1" w:rsidP="001F643F">
      <w:pPr>
        <w:spacing w:after="120" w:line="240" w:lineRule="auto"/>
        <w:rPr>
          <w:rFonts w:ascii="Arial" w:hAnsi="Arial" w:cs="Arial"/>
        </w:rPr>
      </w:pPr>
    </w:p>
    <w:p w:rsidR="00C33348" w:rsidRDefault="00E719D3" w:rsidP="001F643F">
      <w:pPr>
        <w:spacing w:after="120" w:line="240" w:lineRule="auto"/>
        <w:rPr>
          <w:rFonts w:ascii="Arial" w:hAnsi="Arial" w:cs="Arial"/>
        </w:rPr>
      </w:pPr>
      <w:r>
        <w:rPr>
          <w:rFonts w:ascii="Arial" w:hAnsi="Arial" w:cs="Arial"/>
        </w:rPr>
        <w:t>Of the 54 African black Fellows shown in table 1, 32 were South African.</w:t>
      </w:r>
    </w:p>
    <w:p w:rsidR="0036383F" w:rsidRPr="00117DCF" w:rsidRDefault="00080245" w:rsidP="001F643F">
      <w:pPr>
        <w:spacing w:after="120" w:line="240" w:lineRule="auto"/>
        <w:rPr>
          <w:rFonts w:ascii="Arial" w:hAnsi="Arial" w:cs="Arial"/>
        </w:rPr>
      </w:pPr>
      <w:r>
        <w:rPr>
          <w:rFonts w:ascii="Arial" w:hAnsi="Arial" w:cs="Arial"/>
        </w:rPr>
        <w:t xml:space="preserve">African blacks are under-represented by 92.6% in the actuarial profession compared to their representation in the South African population. This is a major concern because African blacks are the majority race (79.2%) of the population. This makes the South African actuarial profession less able to provide solutions that best meet the needs of the majority of its people since it does not reflect them. This questions the </w:t>
      </w:r>
      <w:r w:rsidR="0059407A">
        <w:rPr>
          <w:rFonts w:ascii="Arial" w:hAnsi="Arial" w:cs="Arial"/>
        </w:rPr>
        <w:t xml:space="preserve">continued </w:t>
      </w:r>
      <w:r>
        <w:rPr>
          <w:rFonts w:ascii="Arial" w:hAnsi="Arial" w:cs="Arial"/>
        </w:rPr>
        <w:t>relevance of the profession in this country</w:t>
      </w:r>
      <w:r w:rsidR="0059407A">
        <w:rPr>
          <w:rFonts w:ascii="Arial" w:hAnsi="Arial" w:cs="Arial"/>
        </w:rPr>
        <w:t xml:space="preserve"> if the majority of the population remain</w:t>
      </w:r>
      <w:r w:rsidR="00C33348">
        <w:rPr>
          <w:rFonts w:ascii="Arial" w:hAnsi="Arial" w:cs="Arial"/>
        </w:rPr>
        <w:t xml:space="preserve"> </w:t>
      </w:r>
      <w:r w:rsidR="0059407A">
        <w:rPr>
          <w:rFonts w:ascii="Arial" w:hAnsi="Arial" w:cs="Arial"/>
        </w:rPr>
        <w:t>gravely under-represented</w:t>
      </w:r>
      <w:r>
        <w:rPr>
          <w:rFonts w:ascii="Arial" w:hAnsi="Arial" w:cs="Arial"/>
        </w:rPr>
        <w:t xml:space="preserve">. </w:t>
      </w:r>
    </w:p>
    <w:p w:rsidR="0036383F" w:rsidRDefault="0036383F" w:rsidP="001F643F">
      <w:pPr>
        <w:spacing w:after="120" w:line="240" w:lineRule="auto"/>
        <w:rPr>
          <w:rFonts w:ascii="Arial" w:hAnsi="Arial" w:cs="Arial"/>
        </w:rPr>
      </w:pPr>
    </w:p>
    <w:p w:rsidR="00246126" w:rsidRDefault="00246126" w:rsidP="001F643F">
      <w:pPr>
        <w:spacing w:after="120" w:line="240" w:lineRule="auto"/>
        <w:rPr>
          <w:rFonts w:ascii="Arial" w:hAnsi="Arial" w:cs="Arial"/>
        </w:rPr>
      </w:pPr>
    </w:p>
    <w:p w:rsidR="00246126" w:rsidRDefault="00246126" w:rsidP="001F643F">
      <w:pPr>
        <w:spacing w:after="120" w:line="240" w:lineRule="auto"/>
        <w:rPr>
          <w:rFonts w:ascii="Arial" w:hAnsi="Arial" w:cs="Arial"/>
        </w:rPr>
      </w:pPr>
    </w:p>
    <w:p w:rsidR="00246126" w:rsidRDefault="00246126" w:rsidP="001F643F">
      <w:pPr>
        <w:spacing w:after="120" w:line="240" w:lineRule="auto"/>
        <w:rPr>
          <w:rFonts w:ascii="Arial" w:hAnsi="Arial" w:cs="Arial"/>
        </w:rPr>
      </w:pPr>
    </w:p>
    <w:p w:rsidR="00246126" w:rsidRDefault="00246126" w:rsidP="001F643F">
      <w:pPr>
        <w:spacing w:after="120" w:line="240" w:lineRule="auto"/>
        <w:rPr>
          <w:rFonts w:ascii="Arial" w:hAnsi="Arial" w:cs="Arial"/>
        </w:rPr>
      </w:pPr>
    </w:p>
    <w:p w:rsidR="00246126" w:rsidRDefault="00246126" w:rsidP="001F643F">
      <w:pPr>
        <w:spacing w:after="120" w:line="240" w:lineRule="auto"/>
        <w:rPr>
          <w:rFonts w:ascii="Arial" w:hAnsi="Arial" w:cs="Arial"/>
        </w:rPr>
      </w:pPr>
    </w:p>
    <w:p w:rsidR="00246126" w:rsidRDefault="00246126" w:rsidP="001F643F">
      <w:pPr>
        <w:spacing w:after="120" w:line="240" w:lineRule="auto"/>
        <w:rPr>
          <w:rFonts w:ascii="Arial" w:hAnsi="Arial" w:cs="Arial"/>
        </w:rPr>
      </w:pPr>
    </w:p>
    <w:p w:rsidR="00246126" w:rsidRDefault="00246126" w:rsidP="001F643F">
      <w:pPr>
        <w:spacing w:after="120" w:line="240" w:lineRule="auto"/>
        <w:rPr>
          <w:rFonts w:ascii="Arial" w:hAnsi="Arial" w:cs="Arial"/>
        </w:rPr>
      </w:pPr>
    </w:p>
    <w:p w:rsidR="00246126" w:rsidRDefault="00246126" w:rsidP="001F643F">
      <w:pPr>
        <w:spacing w:after="120" w:line="240" w:lineRule="auto"/>
        <w:jc w:val="center"/>
        <w:rPr>
          <w:rFonts w:ascii="Arial" w:hAnsi="Arial" w:cs="Arial"/>
          <w:b/>
        </w:rPr>
      </w:pPr>
    </w:p>
    <w:p w:rsidR="000B10E0" w:rsidRPr="00080245" w:rsidRDefault="000B10E0" w:rsidP="001F643F">
      <w:pPr>
        <w:spacing w:after="120" w:line="240" w:lineRule="auto"/>
        <w:jc w:val="center"/>
        <w:rPr>
          <w:rFonts w:ascii="Arial" w:hAnsi="Arial" w:cs="Arial"/>
          <w:b/>
        </w:rPr>
      </w:pPr>
      <w:r w:rsidRPr="00080245">
        <w:rPr>
          <w:rFonts w:ascii="Arial" w:hAnsi="Arial" w:cs="Arial"/>
          <w:b/>
        </w:rPr>
        <w:t>Figure 1: Age distribution of Fellows</w:t>
      </w:r>
    </w:p>
    <w:p w:rsidR="00117DCF" w:rsidRDefault="0036383F" w:rsidP="001F643F">
      <w:pPr>
        <w:spacing w:after="120" w:line="240" w:lineRule="auto"/>
        <w:jc w:val="center"/>
        <w:rPr>
          <w:rFonts w:ascii="Arial" w:hAnsi="Arial" w:cs="Arial"/>
        </w:rPr>
      </w:pPr>
      <w:r w:rsidRPr="0036383F">
        <w:rPr>
          <w:rFonts w:ascii="Arial" w:hAnsi="Arial" w:cs="Arial"/>
          <w:noProof/>
          <w:lang w:eastAsia="en-ZA"/>
        </w:rPr>
        <w:drawing>
          <wp:inline distT="0" distB="0" distL="0" distR="0">
            <wp:extent cx="4810125" cy="348615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2A46" w:rsidRDefault="00792A46" w:rsidP="001F643F">
      <w:pPr>
        <w:spacing w:after="120" w:line="240" w:lineRule="auto"/>
        <w:rPr>
          <w:rFonts w:ascii="Arial" w:hAnsi="Arial" w:cs="Arial"/>
        </w:rPr>
      </w:pPr>
    </w:p>
    <w:p w:rsidR="00313617" w:rsidRDefault="00313617" w:rsidP="001F643F">
      <w:pPr>
        <w:spacing w:after="120" w:line="240" w:lineRule="auto"/>
        <w:rPr>
          <w:rFonts w:ascii="Arial" w:hAnsi="Arial" w:cs="Arial"/>
        </w:rPr>
      </w:pPr>
      <w:r>
        <w:rPr>
          <w:rFonts w:ascii="Arial" w:hAnsi="Arial" w:cs="Arial"/>
        </w:rPr>
        <w:t xml:space="preserve">The </w:t>
      </w:r>
      <w:r w:rsidR="00E917A9">
        <w:rPr>
          <w:rFonts w:ascii="Arial" w:hAnsi="Arial" w:cs="Arial"/>
        </w:rPr>
        <w:t xml:space="preserve">modal age </w:t>
      </w:r>
      <w:r>
        <w:rPr>
          <w:rFonts w:ascii="Arial" w:hAnsi="Arial" w:cs="Arial"/>
        </w:rPr>
        <w:t>is 35</w:t>
      </w:r>
      <w:r w:rsidR="00E917A9">
        <w:rPr>
          <w:rFonts w:ascii="Arial" w:hAnsi="Arial" w:cs="Arial"/>
        </w:rPr>
        <w:t xml:space="preserve"> and the median age is 37.</w:t>
      </w:r>
    </w:p>
    <w:p w:rsidR="00A85A95" w:rsidRPr="00117DCF" w:rsidRDefault="00A85A95" w:rsidP="001F643F">
      <w:pPr>
        <w:spacing w:after="120" w:line="240" w:lineRule="auto"/>
        <w:rPr>
          <w:rFonts w:ascii="Arial" w:hAnsi="Arial" w:cs="Arial"/>
        </w:rPr>
      </w:pPr>
    </w:p>
    <w:p w:rsidR="00AC61A6" w:rsidRPr="00117DCF" w:rsidRDefault="004903F7" w:rsidP="001F643F">
      <w:pPr>
        <w:spacing w:after="120" w:line="240" w:lineRule="auto"/>
        <w:rPr>
          <w:rFonts w:ascii="Arial" w:hAnsi="Arial" w:cs="Arial"/>
        </w:rPr>
      </w:pPr>
      <w:r w:rsidRPr="00117DCF">
        <w:rPr>
          <w:rFonts w:ascii="Arial" w:hAnsi="Arial" w:cs="Arial"/>
        </w:rPr>
        <w:t xml:space="preserve">The South African actuarial profession has undergone a </w:t>
      </w:r>
      <w:r w:rsidR="006F4964" w:rsidRPr="00117DCF">
        <w:rPr>
          <w:rFonts w:ascii="Arial" w:hAnsi="Arial" w:cs="Arial"/>
        </w:rPr>
        <w:t>lot</w:t>
      </w:r>
      <w:r w:rsidRPr="00117DCF">
        <w:rPr>
          <w:rFonts w:ascii="Arial" w:hAnsi="Arial" w:cs="Arial"/>
        </w:rPr>
        <w:t xml:space="preserve"> of changes over the past decade or so. </w:t>
      </w:r>
      <w:r w:rsidR="0074382F">
        <w:rPr>
          <w:rStyle w:val="FootnoteReference"/>
          <w:rFonts w:ascii="Arial" w:hAnsi="Arial" w:cs="Arial"/>
        </w:rPr>
        <w:footnoteReference w:id="3"/>
      </w:r>
      <w:r w:rsidRPr="00117DCF">
        <w:rPr>
          <w:rFonts w:ascii="Arial" w:hAnsi="Arial" w:cs="Arial"/>
        </w:rPr>
        <w:t xml:space="preserve">Highlights </w:t>
      </w:r>
      <w:r w:rsidR="006F4964" w:rsidRPr="00117DCF">
        <w:rPr>
          <w:rFonts w:ascii="Arial" w:hAnsi="Arial" w:cs="Arial"/>
        </w:rPr>
        <w:t>of those mostly unique to South Africa</w:t>
      </w:r>
      <w:r w:rsidRPr="00117DCF">
        <w:rPr>
          <w:rFonts w:ascii="Arial" w:hAnsi="Arial" w:cs="Arial"/>
        </w:rPr>
        <w:t xml:space="preserve"> include</w:t>
      </w:r>
      <w:r w:rsidR="00AC61A6" w:rsidRPr="00117DCF">
        <w:rPr>
          <w:rFonts w:ascii="Arial" w:hAnsi="Arial" w:cs="Arial"/>
        </w:rPr>
        <w:t>:</w:t>
      </w:r>
    </w:p>
    <w:p w:rsidR="00AC61A6" w:rsidRPr="00117DCF" w:rsidRDefault="004903F7" w:rsidP="001F643F">
      <w:pPr>
        <w:pStyle w:val="ListParagraph"/>
        <w:numPr>
          <w:ilvl w:val="0"/>
          <w:numId w:val="1"/>
        </w:numPr>
        <w:spacing w:after="120" w:line="240" w:lineRule="auto"/>
        <w:rPr>
          <w:rFonts w:ascii="Arial" w:hAnsi="Arial" w:cs="Arial"/>
        </w:rPr>
      </w:pPr>
      <w:r w:rsidRPr="00117DCF">
        <w:rPr>
          <w:rFonts w:ascii="Arial" w:hAnsi="Arial" w:cs="Arial"/>
        </w:rPr>
        <w:t>the qualification</w:t>
      </w:r>
      <w:r w:rsidR="00AC61A6" w:rsidRPr="00117DCF">
        <w:rPr>
          <w:rFonts w:ascii="Arial" w:hAnsi="Arial" w:cs="Arial"/>
        </w:rPr>
        <w:t>,</w:t>
      </w:r>
      <w:r w:rsidRPr="00117DCF">
        <w:rPr>
          <w:rFonts w:ascii="Arial" w:hAnsi="Arial" w:cs="Arial"/>
        </w:rPr>
        <w:t xml:space="preserve"> </w:t>
      </w:r>
      <w:r w:rsidR="00AC61A6" w:rsidRPr="00117DCF">
        <w:rPr>
          <w:rFonts w:ascii="Arial" w:hAnsi="Arial" w:cs="Arial"/>
        </w:rPr>
        <w:t xml:space="preserve">in 2001, </w:t>
      </w:r>
      <w:r w:rsidRPr="00117DCF">
        <w:rPr>
          <w:rFonts w:ascii="Arial" w:hAnsi="Arial" w:cs="Arial"/>
        </w:rPr>
        <w:t xml:space="preserve">of the first </w:t>
      </w:r>
      <w:r w:rsidR="00C636D8" w:rsidRPr="00117DCF">
        <w:rPr>
          <w:rFonts w:ascii="Arial" w:hAnsi="Arial" w:cs="Arial"/>
        </w:rPr>
        <w:t xml:space="preserve">African </w:t>
      </w:r>
      <w:r w:rsidRPr="00117DCF">
        <w:rPr>
          <w:rFonts w:ascii="Arial" w:hAnsi="Arial" w:cs="Arial"/>
        </w:rPr>
        <w:t xml:space="preserve">black Fellow who was born in </w:t>
      </w:r>
      <w:r w:rsidR="00FE0AC4">
        <w:rPr>
          <w:rFonts w:ascii="Arial" w:hAnsi="Arial" w:cs="Arial"/>
        </w:rPr>
        <w:t>South </w:t>
      </w:r>
      <w:r w:rsidR="004047B9">
        <w:rPr>
          <w:rFonts w:ascii="Arial" w:hAnsi="Arial" w:cs="Arial"/>
        </w:rPr>
        <w:t>Africa – Themba Gamedze;</w:t>
      </w:r>
    </w:p>
    <w:p w:rsidR="004903F7" w:rsidRPr="00117DCF" w:rsidRDefault="00AC61A6" w:rsidP="001F643F">
      <w:pPr>
        <w:pStyle w:val="ListParagraph"/>
        <w:numPr>
          <w:ilvl w:val="0"/>
          <w:numId w:val="1"/>
        </w:numPr>
        <w:spacing w:after="120" w:line="240" w:lineRule="auto"/>
        <w:rPr>
          <w:rFonts w:ascii="Arial" w:hAnsi="Arial" w:cs="Arial"/>
        </w:rPr>
      </w:pPr>
      <w:r w:rsidRPr="00117DCF">
        <w:rPr>
          <w:rFonts w:ascii="Arial" w:hAnsi="Arial" w:cs="Arial"/>
        </w:rPr>
        <w:t xml:space="preserve">Janina Slawski becoming the first woman President of the Actuarial </w:t>
      </w:r>
      <w:r w:rsidR="00FE0AC4">
        <w:rPr>
          <w:rFonts w:ascii="Arial" w:hAnsi="Arial" w:cs="Arial"/>
        </w:rPr>
        <w:t>Society of South </w:t>
      </w:r>
      <w:r w:rsidR="004047B9">
        <w:rPr>
          <w:rFonts w:ascii="Arial" w:hAnsi="Arial" w:cs="Arial"/>
        </w:rPr>
        <w:t>Africa in 2003;</w:t>
      </w:r>
    </w:p>
    <w:p w:rsidR="00AC61A6" w:rsidRPr="00117DCF" w:rsidRDefault="00AC61A6" w:rsidP="001F643F">
      <w:pPr>
        <w:pStyle w:val="ListParagraph"/>
        <w:numPr>
          <w:ilvl w:val="0"/>
          <w:numId w:val="1"/>
        </w:numPr>
        <w:spacing w:after="120" w:line="240" w:lineRule="auto"/>
        <w:rPr>
          <w:rFonts w:ascii="Arial" w:hAnsi="Arial" w:cs="Arial"/>
        </w:rPr>
      </w:pPr>
      <w:r w:rsidRPr="00117DCF">
        <w:rPr>
          <w:rFonts w:ascii="Arial" w:hAnsi="Arial" w:cs="Arial"/>
        </w:rPr>
        <w:t xml:space="preserve">Ndivhuwo Manyonga (nee Ravele) being the first </w:t>
      </w:r>
      <w:r w:rsidR="00C636D8" w:rsidRPr="00117DCF">
        <w:rPr>
          <w:rFonts w:ascii="Arial" w:hAnsi="Arial" w:cs="Arial"/>
        </w:rPr>
        <w:t xml:space="preserve">African </w:t>
      </w:r>
      <w:r w:rsidR="00FE0AC4">
        <w:rPr>
          <w:rFonts w:ascii="Arial" w:hAnsi="Arial" w:cs="Arial"/>
        </w:rPr>
        <w:t>black woman born in South </w:t>
      </w:r>
      <w:r w:rsidRPr="00117DCF">
        <w:rPr>
          <w:rFonts w:ascii="Arial" w:hAnsi="Arial" w:cs="Arial"/>
        </w:rPr>
        <w:t>Af</w:t>
      </w:r>
      <w:r w:rsidR="004047B9">
        <w:rPr>
          <w:rFonts w:ascii="Arial" w:hAnsi="Arial" w:cs="Arial"/>
        </w:rPr>
        <w:t>rica to become a Fellow in 2005;</w:t>
      </w:r>
    </w:p>
    <w:p w:rsidR="00AC61A6" w:rsidRPr="00117DCF" w:rsidRDefault="00FE0AC4" w:rsidP="001F643F">
      <w:pPr>
        <w:pStyle w:val="ListParagraph"/>
        <w:numPr>
          <w:ilvl w:val="0"/>
          <w:numId w:val="1"/>
        </w:numPr>
        <w:spacing w:after="120" w:line="240" w:lineRule="auto"/>
        <w:rPr>
          <w:rFonts w:ascii="Arial" w:hAnsi="Arial" w:cs="Arial"/>
        </w:rPr>
      </w:pPr>
      <w:r>
        <w:rPr>
          <w:rFonts w:ascii="Arial" w:hAnsi="Arial" w:cs="Arial"/>
        </w:rPr>
        <w:t>the launch of the Association of South African Black Actuarial Professionals</w:t>
      </w:r>
      <w:r w:rsidR="00A85A95">
        <w:rPr>
          <w:rFonts w:ascii="Arial" w:hAnsi="Arial" w:cs="Arial"/>
        </w:rPr>
        <w:t xml:space="preserve"> in </w:t>
      </w:r>
      <w:r w:rsidR="004047B9">
        <w:rPr>
          <w:rFonts w:ascii="Arial" w:hAnsi="Arial" w:cs="Arial"/>
        </w:rPr>
        <w:t>2005;</w:t>
      </w:r>
    </w:p>
    <w:p w:rsidR="00AC61A6" w:rsidRDefault="00AC61A6" w:rsidP="001F643F">
      <w:pPr>
        <w:pStyle w:val="ListParagraph"/>
        <w:numPr>
          <w:ilvl w:val="0"/>
          <w:numId w:val="1"/>
        </w:numPr>
        <w:spacing w:after="120" w:line="240" w:lineRule="auto"/>
        <w:rPr>
          <w:rFonts w:ascii="Arial" w:hAnsi="Arial" w:cs="Arial"/>
        </w:rPr>
      </w:pPr>
      <w:r w:rsidRPr="00117DCF">
        <w:rPr>
          <w:rFonts w:ascii="Arial" w:hAnsi="Arial" w:cs="Arial"/>
        </w:rPr>
        <w:t>the launch of the South African actuarial Fellowship qualification in 2010, introducing the FASSA and AMASSA designat</w:t>
      </w:r>
      <w:r w:rsidR="00A85A95">
        <w:rPr>
          <w:rFonts w:ascii="Arial" w:hAnsi="Arial" w:cs="Arial"/>
        </w:rPr>
        <w:t>ions</w:t>
      </w:r>
      <w:r w:rsidR="004047B9">
        <w:rPr>
          <w:rFonts w:ascii="Arial" w:hAnsi="Arial" w:cs="Arial"/>
        </w:rPr>
        <w:t>;</w:t>
      </w:r>
      <w:r w:rsidR="00A85A95">
        <w:rPr>
          <w:rFonts w:ascii="Arial" w:hAnsi="Arial" w:cs="Arial"/>
        </w:rPr>
        <w:t xml:space="preserve"> </w:t>
      </w:r>
      <w:r w:rsidR="00A85A95" w:rsidRPr="00117DCF">
        <w:rPr>
          <w:rFonts w:ascii="Arial" w:hAnsi="Arial" w:cs="Arial"/>
        </w:rPr>
        <w:t>and</w:t>
      </w:r>
    </w:p>
    <w:p w:rsidR="00A85A95" w:rsidRDefault="00A85A95" w:rsidP="001F643F">
      <w:pPr>
        <w:pStyle w:val="ListParagraph"/>
        <w:numPr>
          <w:ilvl w:val="0"/>
          <w:numId w:val="1"/>
        </w:numPr>
        <w:spacing w:after="120" w:line="240" w:lineRule="auto"/>
        <w:rPr>
          <w:rFonts w:ascii="Arial" w:hAnsi="Arial" w:cs="Arial"/>
        </w:rPr>
      </w:pPr>
      <w:r>
        <w:rPr>
          <w:rFonts w:ascii="Arial" w:hAnsi="Arial" w:cs="Arial"/>
        </w:rPr>
        <w:t>Themba</w:t>
      </w:r>
      <w:r w:rsidRPr="00117DCF">
        <w:rPr>
          <w:rFonts w:ascii="Arial" w:hAnsi="Arial" w:cs="Arial"/>
        </w:rPr>
        <w:t xml:space="preserve"> </w:t>
      </w:r>
      <w:r>
        <w:rPr>
          <w:rFonts w:ascii="Arial" w:hAnsi="Arial" w:cs="Arial"/>
        </w:rPr>
        <w:t>Gamedze</w:t>
      </w:r>
      <w:r w:rsidRPr="00117DCF">
        <w:rPr>
          <w:rFonts w:ascii="Arial" w:hAnsi="Arial" w:cs="Arial"/>
        </w:rPr>
        <w:t xml:space="preserve"> becoming the first </w:t>
      </w:r>
      <w:r>
        <w:rPr>
          <w:rFonts w:ascii="Arial" w:hAnsi="Arial" w:cs="Arial"/>
        </w:rPr>
        <w:t>black</w:t>
      </w:r>
      <w:r w:rsidRPr="00117DCF">
        <w:rPr>
          <w:rFonts w:ascii="Arial" w:hAnsi="Arial" w:cs="Arial"/>
        </w:rPr>
        <w:t xml:space="preserve"> President of the Actuarial</w:t>
      </w:r>
      <w:r>
        <w:rPr>
          <w:rFonts w:ascii="Arial" w:hAnsi="Arial" w:cs="Arial"/>
        </w:rPr>
        <w:t xml:space="preserve"> Society of South Africa in 2011.</w:t>
      </w:r>
    </w:p>
    <w:p w:rsidR="00A85A95" w:rsidRPr="00A85A95" w:rsidRDefault="00A85A95" w:rsidP="001F643F">
      <w:pPr>
        <w:spacing w:after="120" w:line="240" w:lineRule="auto"/>
        <w:rPr>
          <w:rFonts w:ascii="Arial" w:hAnsi="Arial" w:cs="Arial"/>
        </w:rPr>
      </w:pPr>
    </w:p>
    <w:p w:rsidR="00AC61A6" w:rsidRPr="00117DCF" w:rsidRDefault="006F4964" w:rsidP="001F643F">
      <w:pPr>
        <w:spacing w:after="120" w:line="240" w:lineRule="auto"/>
        <w:rPr>
          <w:rFonts w:ascii="Arial" w:hAnsi="Arial" w:cs="Arial"/>
        </w:rPr>
      </w:pPr>
      <w:r w:rsidRPr="00117DCF">
        <w:rPr>
          <w:rFonts w:ascii="Arial" w:hAnsi="Arial" w:cs="Arial"/>
        </w:rPr>
        <w:t xml:space="preserve">These </w:t>
      </w:r>
      <w:r w:rsidR="00AC61A6" w:rsidRPr="00117DCF">
        <w:rPr>
          <w:rFonts w:ascii="Arial" w:hAnsi="Arial" w:cs="Arial"/>
        </w:rPr>
        <w:t>changes to the South African actuarial landscape</w:t>
      </w:r>
      <w:r w:rsidRPr="00117DCF">
        <w:rPr>
          <w:rFonts w:ascii="Arial" w:hAnsi="Arial" w:cs="Arial"/>
        </w:rPr>
        <w:t xml:space="preserve"> are expected to assist in realising</w:t>
      </w:r>
      <w:r w:rsidR="00A85A95">
        <w:rPr>
          <w:rFonts w:ascii="Arial" w:hAnsi="Arial" w:cs="Arial"/>
        </w:rPr>
        <w:t xml:space="preserve"> an actuarial profession that reflects the demographics of</w:t>
      </w:r>
      <w:r w:rsidRPr="00117DCF">
        <w:rPr>
          <w:rFonts w:ascii="Arial" w:hAnsi="Arial" w:cs="Arial"/>
        </w:rPr>
        <w:t xml:space="preserve"> South Africa.</w:t>
      </w:r>
    </w:p>
    <w:p w:rsidR="001F643F" w:rsidRDefault="001F643F" w:rsidP="001F643F">
      <w:pPr>
        <w:spacing w:after="120" w:line="240" w:lineRule="auto"/>
        <w:rPr>
          <w:rFonts w:ascii="Arial" w:hAnsi="Arial" w:cs="Arial"/>
        </w:rPr>
      </w:pPr>
    </w:p>
    <w:p w:rsidR="00086F9C" w:rsidRDefault="00086F9C" w:rsidP="001F643F">
      <w:pPr>
        <w:spacing w:after="120" w:line="240" w:lineRule="auto"/>
        <w:rPr>
          <w:rFonts w:ascii="Arial" w:hAnsi="Arial" w:cs="Arial"/>
        </w:rPr>
      </w:pPr>
    </w:p>
    <w:p w:rsidR="00246126" w:rsidRDefault="00246126" w:rsidP="001F643F">
      <w:pPr>
        <w:spacing w:after="120" w:line="240" w:lineRule="auto"/>
        <w:rPr>
          <w:rFonts w:ascii="Arial" w:hAnsi="Arial" w:cs="Arial"/>
        </w:rPr>
      </w:pPr>
    </w:p>
    <w:p w:rsidR="00A85A95" w:rsidRDefault="00A85A95" w:rsidP="001F643F">
      <w:pPr>
        <w:spacing w:after="120" w:line="240" w:lineRule="auto"/>
        <w:rPr>
          <w:rFonts w:ascii="Arial" w:hAnsi="Arial"/>
        </w:rPr>
      </w:pPr>
      <w:r>
        <w:rPr>
          <w:rFonts w:ascii="Arial" w:hAnsi="Arial"/>
        </w:rPr>
        <w:lastRenderedPageBreak/>
        <w:t>Currently the</w:t>
      </w:r>
      <w:r w:rsidRPr="00777FB1">
        <w:rPr>
          <w:rFonts w:ascii="Arial" w:hAnsi="Arial"/>
        </w:rPr>
        <w:t xml:space="preserve"> South African economy is characterised by low gender and racial diversity in its management and ownership. </w:t>
      </w:r>
      <w:r>
        <w:rPr>
          <w:rFonts w:ascii="Arial" w:hAnsi="Arial"/>
        </w:rPr>
        <w:t xml:space="preserve">The Broad-Based Black Economic Empowerment Act was introduced in 2003 when the South African government acknowledged that its economy still excluded </w:t>
      </w:r>
      <w:r w:rsidRPr="002E59D5">
        <w:rPr>
          <w:rFonts w:ascii="Arial" w:hAnsi="Arial"/>
        </w:rPr>
        <w:t>the vast majority of its people from</w:t>
      </w:r>
      <w:r>
        <w:rPr>
          <w:rFonts w:ascii="Arial" w:hAnsi="Arial"/>
        </w:rPr>
        <w:t xml:space="preserve"> </w:t>
      </w:r>
      <w:r w:rsidRPr="002E59D5">
        <w:rPr>
          <w:rFonts w:ascii="Arial" w:hAnsi="Arial"/>
        </w:rPr>
        <w:t>ownership of productive assets and the possession of advanced skills</w:t>
      </w:r>
      <w:r>
        <w:rPr>
          <w:rFonts w:ascii="Arial" w:hAnsi="Arial"/>
        </w:rPr>
        <w:t>. One of the Act’s aims is to,</w:t>
      </w:r>
    </w:p>
    <w:p w:rsidR="00A85A95" w:rsidRDefault="00A85A95" w:rsidP="001F643F">
      <w:pPr>
        <w:spacing w:after="120" w:line="240" w:lineRule="auto"/>
        <w:rPr>
          <w:rFonts w:ascii="Arial" w:hAnsi="Arial"/>
        </w:rPr>
      </w:pPr>
      <w:r>
        <w:rPr>
          <w:rFonts w:ascii="Arial" w:hAnsi="Arial"/>
        </w:rPr>
        <w:t>“</w:t>
      </w:r>
      <w:r>
        <w:rPr>
          <w:rFonts w:ascii="Arial" w:hAnsi="Arial"/>
          <w:i/>
        </w:rPr>
        <w:t>P</w:t>
      </w:r>
      <w:r w:rsidRPr="002E59D5">
        <w:rPr>
          <w:rFonts w:ascii="Arial" w:hAnsi="Arial"/>
          <w:i/>
        </w:rPr>
        <w:t>romote the achievement of the constitutional right to equality, increase broad-based and effective participation of black people in the economy and promote a higher growth rate, increased employment and more equitable income distribution.</w:t>
      </w:r>
      <w:r>
        <w:rPr>
          <w:rFonts w:ascii="Arial" w:hAnsi="Arial"/>
        </w:rPr>
        <w:t>”</w:t>
      </w:r>
    </w:p>
    <w:p w:rsidR="00A85A95" w:rsidRPr="00777FB1" w:rsidRDefault="00A85A95" w:rsidP="001F643F">
      <w:pPr>
        <w:spacing w:after="120" w:line="240" w:lineRule="auto"/>
        <w:rPr>
          <w:rFonts w:ascii="Arial" w:hAnsi="Arial"/>
        </w:rPr>
      </w:pPr>
      <w:r w:rsidRPr="00777FB1">
        <w:rPr>
          <w:rFonts w:ascii="Arial" w:hAnsi="Arial"/>
        </w:rPr>
        <w:t xml:space="preserve">The average annual income of households headed by </w:t>
      </w:r>
      <w:r w:rsidR="00C636D8">
        <w:rPr>
          <w:rFonts w:ascii="Arial" w:hAnsi="Arial"/>
        </w:rPr>
        <w:t>African</w:t>
      </w:r>
      <w:r w:rsidR="00C636D8" w:rsidRPr="00777FB1">
        <w:rPr>
          <w:rFonts w:ascii="Arial" w:hAnsi="Arial"/>
        </w:rPr>
        <w:t xml:space="preserve"> </w:t>
      </w:r>
      <w:r w:rsidRPr="00777FB1">
        <w:rPr>
          <w:rFonts w:ascii="Arial" w:hAnsi="Arial"/>
        </w:rPr>
        <w:t>black</w:t>
      </w:r>
      <w:r w:rsidR="00C636D8">
        <w:rPr>
          <w:rFonts w:ascii="Arial" w:hAnsi="Arial"/>
        </w:rPr>
        <w:t>s</w:t>
      </w:r>
      <w:r w:rsidRPr="00777FB1">
        <w:rPr>
          <w:rFonts w:ascii="Arial" w:hAnsi="Arial"/>
        </w:rPr>
        <w:t xml:space="preserve"> was R60 613 in 2011 while that for households headed by whites was R365</w:t>
      </w:r>
      <w:r w:rsidR="00E810FF">
        <w:rPr>
          <w:rFonts w:ascii="Arial" w:hAnsi="Arial"/>
        </w:rPr>
        <w:t> </w:t>
      </w:r>
      <w:proofErr w:type="gramStart"/>
      <w:r w:rsidRPr="00777FB1">
        <w:rPr>
          <w:rFonts w:ascii="Arial" w:hAnsi="Arial"/>
        </w:rPr>
        <w:t>134</w:t>
      </w:r>
      <w:r w:rsidR="00E810FF">
        <w:rPr>
          <w:rFonts w:ascii="Arial" w:hAnsi="Arial"/>
        </w:rPr>
        <w:t>,</w:t>
      </w:r>
      <w:r w:rsidRPr="00777FB1">
        <w:rPr>
          <w:rFonts w:ascii="Arial" w:hAnsi="Arial"/>
        </w:rPr>
        <w:t xml:space="preserve"> i.e. over six times that</w:t>
      </w:r>
      <w:proofErr w:type="gramEnd"/>
      <w:r w:rsidRPr="00777FB1">
        <w:rPr>
          <w:rFonts w:ascii="Arial" w:hAnsi="Arial"/>
        </w:rPr>
        <w:t xml:space="preserve"> of </w:t>
      </w:r>
      <w:r w:rsidR="00C636D8" w:rsidRPr="00777FB1">
        <w:rPr>
          <w:rFonts w:ascii="Arial" w:hAnsi="Arial"/>
        </w:rPr>
        <w:t xml:space="preserve">African </w:t>
      </w:r>
      <w:r w:rsidRPr="00777FB1">
        <w:rPr>
          <w:rFonts w:ascii="Arial" w:hAnsi="Arial"/>
        </w:rPr>
        <w:t>black households</w:t>
      </w:r>
      <w:r>
        <w:rPr>
          <w:rFonts w:ascii="Arial" w:hAnsi="Arial"/>
        </w:rPr>
        <w:t xml:space="preserve"> in South Africa </w:t>
      </w:r>
      <w:r w:rsidRPr="00777FB1">
        <w:rPr>
          <w:rFonts w:ascii="Arial" w:hAnsi="Arial"/>
        </w:rPr>
        <w:t>(</w:t>
      </w:r>
      <w:r>
        <w:rPr>
          <w:rFonts w:ascii="Arial" w:hAnsi="Arial"/>
        </w:rPr>
        <w:t xml:space="preserve">Statistics South Africa, </w:t>
      </w:r>
      <w:r w:rsidR="00C038F9">
        <w:rPr>
          <w:rFonts w:ascii="Arial" w:hAnsi="Arial"/>
        </w:rPr>
        <w:t>2011).</w:t>
      </w:r>
      <w:r w:rsidRPr="00777FB1">
        <w:rPr>
          <w:rFonts w:ascii="Arial" w:hAnsi="Arial"/>
        </w:rPr>
        <w:t xml:space="preserve"> South Africa’s economy performs below its potential because of the low level of income earned and generated by the majority of its people (BBBEE Act, 2003).  This is, indeed, part of the heritage of the country’s political past where the full and successful participation in the economy was restricted </w:t>
      </w:r>
      <w:r>
        <w:rPr>
          <w:rFonts w:ascii="Arial" w:hAnsi="Arial"/>
        </w:rPr>
        <w:t xml:space="preserve">to </w:t>
      </w:r>
      <w:r w:rsidRPr="00777FB1">
        <w:rPr>
          <w:rFonts w:ascii="Arial" w:hAnsi="Arial"/>
        </w:rPr>
        <w:t xml:space="preserve">a </w:t>
      </w:r>
      <w:r>
        <w:rPr>
          <w:rFonts w:ascii="Arial" w:hAnsi="Arial"/>
        </w:rPr>
        <w:t>few</w:t>
      </w:r>
      <w:r w:rsidRPr="00777FB1">
        <w:rPr>
          <w:rFonts w:ascii="Arial" w:hAnsi="Arial"/>
        </w:rPr>
        <w:t>.</w:t>
      </w:r>
    </w:p>
    <w:p w:rsidR="00A85A95" w:rsidRDefault="00A85A95" w:rsidP="001F643F">
      <w:pPr>
        <w:spacing w:after="120" w:line="240" w:lineRule="auto"/>
        <w:rPr>
          <w:rFonts w:ascii="Arial" w:hAnsi="Arial"/>
        </w:rPr>
      </w:pPr>
    </w:p>
    <w:p w:rsidR="00A85A95" w:rsidRPr="00777FB1" w:rsidRDefault="00A85A95" w:rsidP="001F643F">
      <w:pPr>
        <w:spacing w:after="120" w:line="240" w:lineRule="auto"/>
        <w:rPr>
          <w:rFonts w:ascii="Arial" w:hAnsi="Arial"/>
        </w:rPr>
      </w:pPr>
      <w:r>
        <w:rPr>
          <w:rFonts w:ascii="Arial" w:hAnsi="Arial"/>
        </w:rPr>
        <w:t>The South Af</w:t>
      </w:r>
      <w:r w:rsidR="00C038F9">
        <w:rPr>
          <w:rFonts w:ascii="Arial" w:hAnsi="Arial"/>
        </w:rPr>
        <w:t>rican actuarial profession has</w:t>
      </w:r>
      <w:r>
        <w:rPr>
          <w:rFonts w:ascii="Arial" w:hAnsi="Arial"/>
        </w:rPr>
        <w:t xml:space="preserve"> made some progress in its membership diversity since the introduction of the BBBEE Act. However, it is important that the gains made by the profession so far are sustained in order to achieve the Act’s ideals. Actuaries in South Africa work mainly in the Financial Services Sector and this is where the actuarial profession can make a difference in the management and ownership diversity of the economy. In 2010, the Financial Services Sector in South Africa comprised of R6 trillion in assets and is estimated to have contributed R203.8 billion, 10.5% of gross domestic product, to the South African economy (National Treasury, 2011).</w:t>
      </w:r>
    </w:p>
    <w:p w:rsidR="00A85A95" w:rsidRDefault="00A85A95" w:rsidP="001F643F">
      <w:pPr>
        <w:spacing w:after="120" w:line="240" w:lineRule="auto"/>
        <w:rPr>
          <w:rFonts w:ascii="Arial" w:hAnsi="Arial"/>
        </w:rPr>
      </w:pPr>
    </w:p>
    <w:p w:rsidR="00A85A95" w:rsidRDefault="00A85A95" w:rsidP="001F643F">
      <w:pPr>
        <w:spacing w:after="120" w:line="240" w:lineRule="auto"/>
        <w:rPr>
          <w:rFonts w:ascii="Arial" w:hAnsi="Arial"/>
        </w:rPr>
      </w:pPr>
      <w:r w:rsidRPr="00777FB1">
        <w:rPr>
          <w:rFonts w:ascii="Arial" w:hAnsi="Arial"/>
        </w:rPr>
        <w:t>In order for South Africa to improve its economic participation in a global stage, it needs to tap in to the potential of all its citizens. The current membership of the South Africa actuarial profession includes people who have the ability to participate meaningfully in the South African economy and who can aid in increasing diversity in its management and ownership. In order to understand the participation of South African Fellows in the management and ownership of the South African economy, it is important to first understand their commitment to the actuarial profession.</w:t>
      </w:r>
    </w:p>
    <w:p w:rsidR="00ED02C2" w:rsidRDefault="00ED02C2" w:rsidP="001F643F">
      <w:pPr>
        <w:spacing w:after="120" w:line="240" w:lineRule="auto"/>
        <w:rPr>
          <w:rFonts w:ascii="Arial" w:hAnsi="Arial"/>
        </w:rPr>
      </w:pPr>
    </w:p>
    <w:p w:rsidR="00ED02C2" w:rsidRDefault="00ED02C2" w:rsidP="001F643F">
      <w:pPr>
        <w:spacing w:after="120" w:line="240" w:lineRule="auto"/>
        <w:rPr>
          <w:rFonts w:ascii="Arial" w:hAnsi="Arial"/>
        </w:rPr>
      </w:pPr>
      <w:r>
        <w:rPr>
          <w:rFonts w:ascii="Arial" w:hAnsi="Arial"/>
        </w:rPr>
        <w:t xml:space="preserve">Due to the unique circumstances of South Africa, </w:t>
      </w:r>
      <w:r w:rsidR="00234450">
        <w:rPr>
          <w:rFonts w:ascii="Arial" w:hAnsi="Arial"/>
        </w:rPr>
        <w:t xml:space="preserve">South Africa </w:t>
      </w:r>
      <w:r>
        <w:rPr>
          <w:rFonts w:ascii="Arial" w:hAnsi="Arial"/>
        </w:rPr>
        <w:t xml:space="preserve">actuaries’ understanding of commitment may differ from that of actuaries in other countries. The model that the subsequent research will develop </w:t>
      </w:r>
      <w:r w:rsidR="00184820">
        <w:rPr>
          <w:rFonts w:ascii="Arial" w:hAnsi="Arial"/>
        </w:rPr>
        <w:t>may</w:t>
      </w:r>
      <w:r>
        <w:rPr>
          <w:rFonts w:ascii="Arial" w:hAnsi="Arial"/>
        </w:rPr>
        <w:t>, therefore, differ by country or region.</w:t>
      </w:r>
    </w:p>
    <w:p w:rsidR="00A85A95" w:rsidRPr="00117DCF" w:rsidRDefault="00A85A95" w:rsidP="001F643F">
      <w:pPr>
        <w:spacing w:after="120" w:line="240" w:lineRule="auto"/>
        <w:rPr>
          <w:rFonts w:ascii="Arial" w:hAnsi="Arial" w:cs="Arial"/>
        </w:rPr>
      </w:pPr>
    </w:p>
    <w:p w:rsidR="007B327D" w:rsidRPr="00EA4308" w:rsidRDefault="00EA4308" w:rsidP="001F643F">
      <w:pPr>
        <w:pStyle w:val="ListParagraph"/>
        <w:numPr>
          <w:ilvl w:val="0"/>
          <w:numId w:val="3"/>
        </w:numPr>
        <w:spacing w:after="120" w:line="240" w:lineRule="auto"/>
        <w:rPr>
          <w:rFonts w:ascii="Arial" w:hAnsi="Arial" w:cs="Arial"/>
          <w:b/>
        </w:rPr>
      </w:pPr>
      <w:r w:rsidRPr="00EA4308">
        <w:rPr>
          <w:rFonts w:ascii="Arial" w:hAnsi="Arial" w:cs="Arial"/>
          <w:b/>
        </w:rPr>
        <w:t>RESEARCH METHOD</w:t>
      </w:r>
    </w:p>
    <w:p w:rsidR="007B327D" w:rsidRDefault="007B327D" w:rsidP="001F643F">
      <w:pPr>
        <w:spacing w:after="120" w:line="240" w:lineRule="auto"/>
        <w:rPr>
          <w:rFonts w:ascii="Arial" w:hAnsi="Arial" w:cs="Arial"/>
        </w:rPr>
      </w:pPr>
    </w:p>
    <w:p w:rsidR="007B517F" w:rsidRPr="00117DCF" w:rsidRDefault="000E48DE" w:rsidP="001F643F">
      <w:pPr>
        <w:spacing w:after="120" w:line="240" w:lineRule="auto"/>
        <w:rPr>
          <w:rFonts w:ascii="Arial" w:hAnsi="Arial" w:cs="Arial"/>
        </w:rPr>
      </w:pPr>
      <w:r>
        <w:rPr>
          <w:rFonts w:ascii="Arial" w:hAnsi="Arial" w:cs="Arial"/>
        </w:rPr>
        <w:t>INTERVIEWS</w:t>
      </w:r>
    </w:p>
    <w:p w:rsidR="007B327D" w:rsidRDefault="007B327D" w:rsidP="001F643F">
      <w:pPr>
        <w:spacing w:after="120" w:line="240" w:lineRule="auto"/>
        <w:rPr>
          <w:rFonts w:ascii="Arial" w:hAnsi="Arial" w:cs="Arial"/>
        </w:rPr>
      </w:pPr>
      <w:r w:rsidRPr="00117DCF">
        <w:rPr>
          <w:rFonts w:ascii="Arial" w:hAnsi="Arial" w:cs="Arial"/>
        </w:rPr>
        <w:t xml:space="preserve">In order to </w:t>
      </w:r>
      <w:r w:rsidR="006467A9" w:rsidRPr="00117DCF">
        <w:rPr>
          <w:rFonts w:ascii="Arial" w:hAnsi="Arial" w:cs="Arial"/>
        </w:rPr>
        <w:t xml:space="preserve">check the feasibility of this study and to </w:t>
      </w:r>
      <w:r w:rsidRPr="00117DCF">
        <w:rPr>
          <w:rFonts w:ascii="Arial" w:hAnsi="Arial" w:cs="Arial"/>
        </w:rPr>
        <w:t xml:space="preserve">inform </w:t>
      </w:r>
      <w:r w:rsidR="006467A9" w:rsidRPr="00117DCF">
        <w:rPr>
          <w:rFonts w:ascii="Arial" w:hAnsi="Arial" w:cs="Arial"/>
        </w:rPr>
        <w:t>its</w:t>
      </w:r>
      <w:r w:rsidRPr="00117DCF">
        <w:rPr>
          <w:rFonts w:ascii="Arial" w:hAnsi="Arial" w:cs="Arial"/>
        </w:rPr>
        <w:t xml:space="preserve"> direction, 10 actuaries who represent the diverse demographics of South Africa were interviewed. Their demographic</w:t>
      </w:r>
      <w:r w:rsidR="007B517F">
        <w:rPr>
          <w:rFonts w:ascii="Arial" w:hAnsi="Arial" w:cs="Arial"/>
        </w:rPr>
        <w:t xml:space="preserve"> information is shown in table 2</w:t>
      </w:r>
      <w:r w:rsidR="00047390">
        <w:rPr>
          <w:rFonts w:ascii="Arial" w:hAnsi="Arial" w:cs="Arial"/>
        </w:rPr>
        <w:t xml:space="preserve"> – 7 </w:t>
      </w:r>
      <w:r w:rsidRPr="00117DCF">
        <w:rPr>
          <w:rFonts w:ascii="Arial" w:hAnsi="Arial" w:cs="Arial"/>
        </w:rPr>
        <w:t>below.</w:t>
      </w:r>
    </w:p>
    <w:p w:rsidR="001F643F" w:rsidRDefault="001F643F" w:rsidP="001F643F">
      <w:pPr>
        <w:spacing w:after="120" w:line="240" w:lineRule="auto"/>
        <w:rPr>
          <w:rFonts w:ascii="Arial" w:hAnsi="Arial" w:cs="Arial"/>
        </w:rPr>
      </w:pPr>
    </w:p>
    <w:p w:rsidR="00246126" w:rsidRDefault="00246126" w:rsidP="001F643F">
      <w:pPr>
        <w:spacing w:after="120" w:line="240" w:lineRule="auto"/>
        <w:rPr>
          <w:rFonts w:ascii="Arial" w:hAnsi="Arial" w:cs="Arial"/>
        </w:rPr>
      </w:pPr>
    </w:p>
    <w:p w:rsidR="00246126" w:rsidRDefault="00246126" w:rsidP="001F643F">
      <w:pPr>
        <w:spacing w:after="120" w:line="240" w:lineRule="auto"/>
        <w:rPr>
          <w:rFonts w:ascii="Arial" w:hAnsi="Arial" w:cs="Arial"/>
        </w:rPr>
      </w:pPr>
    </w:p>
    <w:p w:rsidR="00246126" w:rsidRPr="00117DCF" w:rsidRDefault="00246126" w:rsidP="001F643F">
      <w:pPr>
        <w:spacing w:after="120" w:line="240" w:lineRule="auto"/>
        <w:rPr>
          <w:rFonts w:ascii="Arial" w:hAnsi="Arial" w:cs="Arial"/>
        </w:rPr>
      </w:pPr>
    </w:p>
    <w:p w:rsidR="007B327D" w:rsidRPr="00080245" w:rsidRDefault="00B07519" w:rsidP="001F643F">
      <w:pPr>
        <w:spacing w:after="120" w:line="240" w:lineRule="auto"/>
        <w:jc w:val="center"/>
        <w:rPr>
          <w:rFonts w:ascii="Arial" w:hAnsi="Arial" w:cs="Arial"/>
          <w:b/>
        </w:rPr>
      </w:pPr>
      <w:r w:rsidRPr="00080245">
        <w:rPr>
          <w:rFonts w:ascii="Arial" w:hAnsi="Arial" w:cs="Arial"/>
          <w:b/>
        </w:rPr>
        <w:lastRenderedPageBreak/>
        <w:t>Table 2: Gender profile of participants</w:t>
      </w:r>
    </w:p>
    <w:tbl>
      <w:tblPr>
        <w:tblStyle w:val="TableGrid"/>
        <w:tblW w:w="0" w:type="auto"/>
        <w:jc w:val="center"/>
        <w:tblLayout w:type="fixed"/>
        <w:tblLook w:val="04A0"/>
      </w:tblPr>
      <w:tblGrid>
        <w:gridCol w:w="1668"/>
        <w:gridCol w:w="1417"/>
      </w:tblGrid>
      <w:tr w:rsidR="00B07519" w:rsidRPr="00B07519" w:rsidTr="00B07519">
        <w:trPr>
          <w:jc w:val="center"/>
        </w:trPr>
        <w:tc>
          <w:tcPr>
            <w:tcW w:w="1668" w:type="dxa"/>
          </w:tcPr>
          <w:p w:rsidR="00B07519" w:rsidRPr="00B07519" w:rsidRDefault="00B07519" w:rsidP="001F643F">
            <w:pPr>
              <w:spacing w:after="120"/>
              <w:rPr>
                <w:rFonts w:ascii="Arial" w:hAnsi="Arial" w:cs="Arial"/>
                <w:b/>
                <w:sz w:val="20"/>
                <w:szCs w:val="20"/>
              </w:rPr>
            </w:pPr>
            <w:r w:rsidRPr="00B07519">
              <w:rPr>
                <w:rFonts w:ascii="Arial" w:hAnsi="Arial" w:cs="Arial"/>
                <w:b/>
                <w:sz w:val="20"/>
                <w:szCs w:val="20"/>
              </w:rPr>
              <w:t>Gender</w:t>
            </w:r>
          </w:p>
        </w:tc>
        <w:tc>
          <w:tcPr>
            <w:tcW w:w="1417" w:type="dxa"/>
          </w:tcPr>
          <w:p w:rsidR="00B07519" w:rsidRPr="00B07519" w:rsidRDefault="00B07519" w:rsidP="001F643F">
            <w:pPr>
              <w:spacing w:after="120"/>
              <w:rPr>
                <w:rFonts w:ascii="Arial" w:hAnsi="Arial" w:cs="Arial"/>
                <w:b/>
                <w:sz w:val="20"/>
                <w:szCs w:val="20"/>
              </w:rPr>
            </w:pPr>
            <w:r w:rsidRPr="00B07519">
              <w:rPr>
                <w:rFonts w:ascii="Arial" w:hAnsi="Arial" w:cs="Arial"/>
                <w:b/>
                <w:sz w:val="20"/>
                <w:szCs w:val="20"/>
              </w:rPr>
              <w:t>Number</w:t>
            </w:r>
          </w:p>
        </w:tc>
      </w:tr>
      <w:tr w:rsidR="00B07519" w:rsidRPr="00B07519" w:rsidTr="00B07519">
        <w:trPr>
          <w:jc w:val="center"/>
        </w:trPr>
        <w:tc>
          <w:tcPr>
            <w:tcW w:w="1668" w:type="dxa"/>
          </w:tcPr>
          <w:p w:rsidR="00B07519" w:rsidRPr="00B07519" w:rsidRDefault="00B07519" w:rsidP="001F643F">
            <w:pPr>
              <w:spacing w:after="120"/>
              <w:rPr>
                <w:rFonts w:ascii="Arial" w:hAnsi="Arial" w:cs="Arial"/>
                <w:sz w:val="20"/>
                <w:szCs w:val="20"/>
              </w:rPr>
            </w:pPr>
            <w:r w:rsidRPr="00B07519">
              <w:rPr>
                <w:rFonts w:ascii="Arial" w:hAnsi="Arial" w:cs="Arial"/>
                <w:sz w:val="20"/>
                <w:szCs w:val="20"/>
              </w:rPr>
              <w:t>Female</w:t>
            </w:r>
          </w:p>
        </w:tc>
        <w:tc>
          <w:tcPr>
            <w:tcW w:w="1417" w:type="dxa"/>
          </w:tcPr>
          <w:p w:rsidR="00B07519" w:rsidRPr="00B07519" w:rsidRDefault="00B07519" w:rsidP="001F643F">
            <w:pPr>
              <w:spacing w:after="120"/>
              <w:rPr>
                <w:rFonts w:ascii="Arial" w:hAnsi="Arial" w:cs="Arial"/>
                <w:sz w:val="20"/>
                <w:szCs w:val="20"/>
              </w:rPr>
            </w:pPr>
            <w:r w:rsidRPr="00B07519">
              <w:rPr>
                <w:rFonts w:ascii="Arial" w:hAnsi="Arial" w:cs="Arial"/>
                <w:sz w:val="20"/>
                <w:szCs w:val="20"/>
              </w:rPr>
              <w:t>5</w:t>
            </w:r>
          </w:p>
        </w:tc>
      </w:tr>
      <w:tr w:rsidR="00B07519" w:rsidRPr="00B07519" w:rsidTr="00B07519">
        <w:trPr>
          <w:jc w:val="center"/>
        </w:trPr>
        <w:tc>
          <w:tcPr>
            <w:tcW w:w="1668" w:type="dxa"/>
          </w:tcPr>
          <w:p w:rsidR="00B07519" w:rsidRPr="00B07519" w:rsidRDefault="00B07519" w:rsidP="001F643F">
            <w:pPr>
              <w:spacing w:after="120"/>
              <w:rPr>
                <w:rFonts w:ascii="Arial" w:hAnsi="Arial" w:cs="Arial"/>
                <w:sz w:val="20"/>
                <w:szCs w:val="20"/>
              </w:rPr>
            </w:pPr>
            <w:r w:rsidRPr="00B07519">
              <w:rPr>
                <w:rFonts w:ascii="Arial" w:hAnsi="Arial" w:cs="Arial"/>
                <w:sz w:val="20"/>
                <w:szCs w:val="20"/>
              </w:rPr>
              <w:t>Male</w:t>
            </w:r>
          </w:p>
        </w:tc>
        <w:tc>
          <w:tcPr>
            <w:tcW w:w="1417" w:type="dxa"/>
          </w:tcPr>
          <w:p w:rsidR="00B07519" w:rsidRPr="00B07519" w:rsidRDefault="00B07519" w:rsidP="001F643F">
            <w:pPr>
              <w:spacing w:after="120"/>
              <w:rPr>
                <w:rFonts w:ascii="Arial" w:hAnsi="Arial" w:cs="Arial"/>
                <w:sz w:val="20"/>
                <w:szCs w:val="20"/>
              </w:rPr>
            </w:pPr>
            <w:r w:rsidRPr="00B07519">
              <w:rPr>
                <w:rFonts w:ascii="Arial" w:hAnsi="Arial" w:cs="Arial"/>
                <w:sz w:val="20"/>
                <w:szCs w:val="20"/>
              </w:rPr>
              <w:t>5</w:t>
            </w:r>
          </w:p>
        </w:tc>
      </w:tr>
      <w:tr w:rsidR="00B07519" w:rsidRPr="00B07519" w:rsidTr="00B07519">
        <w:trPr>
          <w:jc w:val="center"/>
        </w:trPr>
        <w:tc>
          <w:tcPr>
            <w:tcW w:w="1668" w:type="dxa"/>
          </w:tcPr>
          <w:p w:rsidR="00B07519" w:rsidRPr="00080245" w:rsidRDefault="00B07519" w:rsidP="001F643F">
            <w:pPr>
              <w:spacing w:after="120"/>
              <w:rPr>
                <w:rFonts w:ascii="Arial" w:hAnsi="Arial" w:cs="Arial"/>
                <w:b/>
                <w:sz w:val="20"/>
                <w:szCs w:val="20"/>
              </w:rPr>
            </w:pPr>
            <w:r w:rsidRPr="00080245">
              <w:rPr>
                <w:rFonts w:ascii="Arial" w:hAnsi="Arial" w:cs="Arial"/>
                <w:b/>
                <w:sz w:val="20"/>
                <w:szCs w:val="20"/>
              </w:rPr>
              <w:t>Total</w:t>
            </w:r>
          </w:p>
        </w:tc>
        <w:tc>
          <w:tcPr>
            <w:tcW w:w="1417" w:type="dxa"/>
          </w:tcPr>
          <w:p w:rsidR="00B07519" w:rsidRPr="00080245" w:rsidRDefault="00B07519" w:rsidP="001F643F">
            <w:pPr>
              <w:spacing w:after="120"/>
              <w:rPr>
                <w:rFonts w:ascii="Arial" w:hAnsi="Arial" w:cs="Arial"/>
                <w:b/>
                <w:sz w:val="20"/>
                <w:szCs w:val="20"/>
              </w:rPr>
            </w:pPr>
            <w:r w:rsidRPr="00080245">
              <w:rPr>
                <w:rFonts w:ascii="Arial" w:hAnsi="Arial" w:cs="Arial"/>
                <w:b/>
                <w:sz w:val="20"/>
                <w:szCs w:val="20"/>
              </w:rPr>
              <w:t>10</w:t>
            </w:r>
          </w:p>
        </w:tc>
      </w:tr>
    </w:tbl>
    <w:p w:rsidR="00B07519" w:rsidRDefault="00B07519" w:rsidP="001F643F">
      <w:pPr>
        <w:spacing w:after="120" w:line="240" w:lineRule="auto"/>
        <w:rPr>
          <w:rFonts w:ascii="Arial" w:hAnsi="Arial" w:cs="Arial"/>
        </w:rPr>
      </w:pPr>
    </w:p>
    <w:p w:rsidR="00B07519" w:rsidRPr="00080245" w:rsidRDefault="00B07519" w:rsidP="001F643F">
      <w:pPr>
        <w:spacing w:after="120" w:line="240" w:lineRule="auto"/>
        <w:jc w:val="center"/>
        <w:rPr>
          <w:rFonts w:ascii="Arial" w:hAnsi="Arial" w:cs="Arial"/>
          <w:b/>
        </w:rPr>
      </w:pPr>
      <w:r w:rsidRPr="00080245">
        <w:rPr>
          <w:rFonts w:ascii="Arial" w:hAnsi="Arial" w:cs="Arial"/>
          <w:b/>
        </w:rPr>
        <w:t>Table 3: Age profile of participants</w:t>
      </w:r>
    </w:p>
    <w:tbl>
      <w:tblPr>
        <w:tblStyle w:val="TableGrid"/>
        <w:tblW w:w="0" w:type="auto"/>
        <w:jc w:val="center"/>
        <w:tblLayout w:type="fixed"/>
        <w:tblLook w:val="04A0"/>
      </w:tblPr>
      <w:tblGrid>
        <w:gridCol w:w="1668"/>
        <w:gridCol w:w="1417"/>
      </w:tblGrid>
      <w:tr w:rsidR="00F3057F" w:rsidRPr="00B07519" w:rsidTr="00E810FF">
        <w:trPr>
          <w:jc w:val="center"/>
        </w:trPr>
        <w:tc>
          <w:tcPr>
            <w:tcW w:w="1668" w:type="dxa"/>
          </w:tcPr>
          <w:p w:rsidR="00F3057F" w:rsidRPr="00B07519" w:rsidRDefault="00F3057F" w:rsidP="001F643F">
            <w:pPr>
              <w:spacing w:after="120"/>
              <w:rPr>
                <w:rFonts w:ascii="Arial" w:hAnsi="Arial" w:cs="Arial"/>
                <w:b/>
                <w:sz w:val="20"/>
                <w:szCs w:val="20"/>
              </w:rPr>
            </w:pPr>
            <w:r>
              <w:rPr>
                <w:rFonts w:ascii="Arial" w:hAnsi="Arial" w:cs="Arial"/>
                <w:b/>
                <w:sz w:val="20"/>
                <w:szCs w:val="20"/>
              </w:rPr>
              <w:t>Age</w:t>
            </w:r>
          </w:p>
        </w:tc>
        <w:tc>
          <w:tcPr>
            <w:tcW w:w="1417" w:type="dxa"/>
          </w:tcPr>
          <w:p w:rsidR="00F3057F" w:rsidRPr="00B07519" w:rsidRDefault="00F3057F" w:rsidP="001F643F">
            <w:pPr>
              <w:spacing w:after="120"/>
              <w:rPr>
                <w:rFonts w:ascii="Arial" w:hAnsi="Arial" w:cs="Arial"/>
                <w:b/>
                <w:sz w:val="20"/>
                <w:szCs w:val="20"/>
              </w:rPr>
            </w:pPr>
            <w:r w:rsidRPr="00B07519">
              <w:rPr>
                <w:rFonts w:ascii="Arial" w:hAnsi="Arial" w:cs="Arial"/>
                <w:b/>
                <w:sz w:val="20"/>
                <w:szCs w:val="20"/>
              </w:rPr>
              <w:t>Number</w:t>
            </w:r>
          </w:p>
        </w:tc>
      </w:tr>
      <w:tr w:rsidR="00F3057F" w:rsidRPr="00B07519" w:rsidTr="00E810FF">
        <w:trPr>
          <w:jc w:val="center"/>
        </w:trPr>
        <w:tc>
          <w:tcPr>
            <w:tcW w:w="1668" w:type="dxa"/>
          </w:tcPr>
          <w:p w:rsidR="00F3057F" w:rsidRPr="00B07519" w:rsidRDefault="00F3057F" w:rsidP="001F643F">
            <w:pPr>
              <w:spacing w:after="120"/>
              <w:rPr>
                <w:rFonts w:ascii="Arial" w:hAnsi="Arial" w:cs="Arial"/>
                <w:sz w:val="20"/>
                <w:szCs w:val="20"/>
              </w:rPr>
            </w:pPr>
            <w:r>
              <w:rPr>
                <w:rFonts w:ascii="Arial" w:hAnsi="Arial" w:cs="Arial"/>
                <w:sz w:val="20"/>
                <w:szCs w:val="20"/>
              </w:rPr>
              <w:t xml:space="preserve">20 – 29 </w:t>
            </w:r>
          </w:p>
        </w:tc>
        <w:tc>
          <w:tcPr>
            <w:tcW w:w="1417" w:type="dxa"/>
          </w:tcPr>
          <w:p w:rsidR="00F3057F" w:rsidRPr="00B07519" w:rsidRDefault="00F3057F" w:rsidP="001F643F">
            <w:pPr>
              <w:spacing w:after="120"/>
              <w:rPr>
                <w:rFonts w:ascii="Arial" w:hAnsi="Arial" w:cs="Arial"/>
                <w:sz w:val="20"/>
                <w:szCs w:val="20"/>
              </w:rPr>
            </w:pPr>
            <w:r>
              <w:rPr>
                <w:rFonts w:ascii="Arial" w:hAnsi="Arial" w:cs="Arial"/>
                <w:sz w:val="20"/>
                <w:szCs w:val="20"/>
              </w:rPr>
              <w:t>2</w:t>
            </w:r>
          </w:p>
        </w:tc>
      </w:tr>
      <w:tr w:rsidR="00F3057F" w:rsidRPr="00B07519" w:rsidTr="00E810FF">
        <w:trPr>
          <w:jc w:val="center"/>
        </w:trPr>
        <w:tc>
          <w:tcPr>
            <w:tcW w:w="1668" w:type="dxa"/>
          </w:tcPr>
          <w:p w:rsidR="00F3057F" w:rsidRPr="00B07519" w:rsidRDefault="00F3057F" w:rsidP="001F643F">
            <w:pPr>
              <w:spacing w:after="120"/>
              <w:rPr>
                <w:rFonts w:ascii="Arial" w:hAnsi="Arial" w:cs="Arial"/>
                <w:sz w:val="20"/>
                <w:szCs w:val="20"/>
              </w:rPr>
            </w:pPr>
            <w:r>
              <w:rPr>
                <w:rFonts w:ascii="Arial" w:hAnsi="Arial" w:cs="Arial"/>
                <w:sz w:val="20"/>
                <w:szCs w:val="20"/>
              </w:rPr>
              <w:t xml:space="preserve">30 – 39 </w:t>
            </w:r>
          </w:p>
        </w:tc>
        <w:tc>
          <w:tcPr>
            <w:tcW w:w="1417" w:type="dxa"/>
          </w:tcPr>
          <w:p w:rsidR="00F3057F" w:rsidRPr="00B07519" w:rsidRDefault="00F3057F" w:rsidP="001F643F">
            <w:pPr>
              <w:spacing w:after="120"/>
              <w:rPr>
                <w:rFonts w:ascii="Arial" w:hAnsi="Arial" w:cs="Arial"/>
                <w:sz w:val="20"/>
                <w:szCs w:val="20"/>
              </w:rPr>
            </w:pPr>
            <w:r>
              <w:rPr>
                <w:rFonts w:ascii="Arial" w:hAnsi="Arial" w:cs="Arial"/>
                <w:sz w:val="20"/>
                <w:szCs w:val="20"/>
              </w:rPr>
              <w:t>4</w:t>
            </w:r>
          </w:p>
        </w:tc>
      </w:tr>
      <w:tr w:rsidR="00F3057F" w:rsidRPr="00B07519" w:rsidTr="00E810FF">
        <w:trPr>
          <w:jc w:val="center"/>
        </w:trPr>
        <w:tc>
          <w:tcPr>
            <w:tcW w:w="1668" w:type="dxa"/>
          </w:tcPr>
          <w:p w:rsidR="00F3057F" w:rsidRPr="00B07519" w:rsidRDefault="00F3057F" w:rsidP="001F643F">
            <w:pPr>
              <w:spacing w:after="120"/>
              <w:rPr>
                <w:rFonts w:ascii="Arial" w:hAnsi="Arial" w:cs="Arial"/>
                <w:sz w:val="20"/>
                <w:szCs w:val="20"/>
              </w:rPr>
            </w:pPr>
            <w:r>
              <w:rPr>
                <w:rFonts w:ascii="Arial" w:hAnsi="Arial" w:cs="Arial"/>
                <w:sz w:val="20"/>
                <w:szCs w:val="20"/>
              </w:rPr>
              <w:t xml:space="preserve">40 – 49 </w:t>
            </w:r>
          </w:p>
        </w:tc>
        <w:tc>
          <w:tcPr>
            <w:tcW w:w="1417" w:type="dxa"/>
          </w:tcPr>
          <w:p w:rsidR="00F3057F" w:rsidRPr="00B07519" w:rsidRDefault="00F3057F" w:rsidP="001F643F">
            <w:pPr>
              <w:spacing w:after="120"/>
              <w:rPr>
                <w:rFonts w:ascii="Arial" w:hAnsi="Arial" w:cs="Arial"/>
                <w:sz w:val="20"/>
                <w:szCs w:val="20"/>
              </w:rPr>
            </w:pPr>
            <w:r>
              <w:rPr>
                <w:rFonts w:ascii="Arial" w:hAnsi="Arial" w:cs="Arial"/>
                <w:sz w:val="20"/>
                <w:szCs w:val="20"/>
              </w:rPr>
              <w:t>3</w:t>
            </w:r>
          </w:p>
        </w:tc>
      </w:tr>
      <w:tr w:rsidR="00F3057F" w:rsidRPr="00B07519" w:rsidTr="00E810FF">
        <w:trPr>
          <w:jc w:val="center"/>
        </w:trPr>
        <w:tc>
          <w:tcPr>
            <w:tcW w:w="1668" w:type="dxa"/>
          </w:tcPr>
          <w:p w:rsidR="00F3057F" w:rsidRDefault="00F3057F" w:rsidP="001F643F">
            <w:pPr>
              <w:spacing w:after="120"/>
              <w:rPr>
                <w:rFonts w:ascii="Arial" w:hAnsi="Arial" w:cs="Arial"/>
                <w:sz w:val="20"/>
                <w:szCs w:val="20"/>
              </w:rPr>
            </w:pPr>
            <w:r>
              <w:rPr>
                <w:rFonts w:ascii="Arial" w:hAnsi="Arial" w:cs="Arial"/>
                <w:sz w:val="20"/>
                <w:szCs w:val="20"/>
              </w:rPr>
              <w:t xml:space="preserve">50 – 59 </w:t>
            </w:r>
          </w:p>
        </w:tc>
        <w:tc>
          <w:tcPr>
            <w:tcW w:w="1417" w:type="dxa"/>
          </w:tcPr>
          <w:p w:rsidR="00F3057F" w:rsidRPr="00B07519" w:rsidRDefault="00F3057F" w:rsidP="001F643F">
            <w:pPr>
              <w:spacing w:after="120"/>
              <w:rPr>
                <w:rFonts w:ascii="Arial" w:hAnsi="Arial" w:cs="Arial"/>
                <w:sz w:val="20"/>
                <w:szCs w:val="20"/>
              </w:rPr>
            </w:pPr>
            <w:r>
              <w:rPr>
                <w:rFonts w:ascii="Arial" w:hAnsi="Arial" w:cs="Arial"/>
                <w:sz w:val="20"/>
                <w:szCs w:val="20"/>
              </w:rPr>
              <w:t>1</w:t>
            </w:r>
          </w:p>
        </w:tc>
      </w:tr>
      <w:tr w:rsidR="00F3057F" w:rsidRPr="00B07519" w:rsidTr="00E810FF">
        <w:trPr>
          <w:jc w:val="center"/>
        </w:trPr>
        <w:tc>
          <w:tcPr>
            <w:tcW w:w="1668" w:type="dxa"/>
          </w:tcPr>
          <w:p w:rsidR="00F3057F" w:rsidRPr="00080245" w:rsidRDefault="00F3057F" w:rsidP="001F643F">
            <w:pPr>
              <w:spacing w:after="120"/>
              <w:rPr>
                <w:rFonts w:ascii="Arial" w:hAnsi="Arial" w:cs="Arial"/>
                <w:b/>
                <w:sz w:val="20"/>
                <w:szCs w:val="20"/>
              </w:rPr>
            </w:pPr>
            <w:r w:rsidRPr="00080245">
              <w:rPr>
                <w:rFonts w:ascii="Arial" w:hAnsi="Arial" w:cs="Arial"/>
                <w:b/>
                <w:sz w:val="20"/>
                <w:szCs w:val="20"/>
              </w:rPr>
              <w:t>Total</w:t>
            </w:r>
          </w:p>
        </w:tc>
        <w:tc>
          <w:tcPr>
            <w:tcW w:w="1417" w:type="dxa"/>
          </w:tcPr>
          <w:p w:rsidR="00F3057F" w:rsidRPr="00080245" w:rsidRDefault="00F3057F" w:rsidP="001F643F">
            <w:pPr>
              <w:spacing w:after="120"/>
              <w:rPr>
                <w:rFonts w:ascii="Arial" w:hAnsi="Arial" w:cs="Arial"/>
                <w:b/>
                <w:sz w:val="20"/>
                <w:szCs w:val="20"/>
              </w:rPr>
            </w:pPr>
            <w:r w:rsidRPr="00080245">
              <w:rPr>
                <w:rFonts w:ascii="Arial" w:hAnsi="Arial" w:cs="Arial"/>
                <w:b/>
                <w:sz w:val="20"/>
                <w:szCs w:val="20"/>
              </w:rPr>
              <w:t>10</w:t>
            </w:r>
          </w:p>
        </w:tc>
      </w:tr>
    </w:tbl>
    <w:p w:rsidR="00B07519" w:rsidRDefault="00B07519" w:rsidP="001F643F">
      <w:pPr>
        <w:spacing w:after="120" w:line="240" w:lineRule="auto"/>
        <w:jc w:val="center"/>
        <w:rPr>
          <w:rFonts w:ascii="Arial" w:hAnsi="Arial" w:cs="Arial"/>
        </w:rPr>
      </w:pPr>
    </w:p>
    <w:p w:rsidR="00F3057F" w:rsidRPr="00080245" w:rsidRDefault="00F3057F" w:rsidP="001F643F">
      <w:pPr>
        <w:spacing w:after="120" w:line="240" w:lineRule="auto"/>
        <w:jc w:val="center"/>
        <w:rPr>
          <w:rFonts w:ascii="Arial" w:hAnsi="Arial" w:cs="Arial"/>
          <w:b/>
        </w:rPr>
      </w:pPr>
      <w:r w:rsidRPr="00080245">
        <w:rPr>
          <w:rFonts w:ascii="Arial" w:hAnsi="Arial" w:cs="Arial"/>
          <w:b/>
        </w:rPr>
        <w:t>Table 4: Racial profile of participants</w:t>
      </w:r>
    </w:p>
    <w:tbl>
      <w:tblPr>
        <w:tblStyle w:val="TableGrid"/>
        <w:tblW w:w="0" w:type="auto"/>
        <w:jc w:val="center"/>
        <w:tblInd w:w="-135" w:type="dxa"/>
        <w:tblLayout w:type="fixed"/>
        <w:tblLook w:val="04A0"/>
      </w:tblPr>
      <w:tblGrid>
        <w:gridCol w:w="1803"/>
        <w:gridCol w:w="1417"/>
      </w:tblGrid>
      <w:tr w:rsidR="00F3057F" w:rsidRPr="00B07519" w:rsidTr="00F3057F">
        <w:trPr>
          <w:jc w:val="center"/>
        </w:trPr>
        <w:tc>
          <w:tcPr>
            <w:tcW w:w="1803" w:type="dxa"/>
          </w:tcPr>
          <w:p w:rsidR="00F3057F" w:rsidRPr="00B07519" w:rsidRDefault="00F3057F" w:rsidP="001F643F">
            <w:pPr>
              <w:spacing w:after="120"/>
              <w:rPr>
                <w:rFonts w:ascii="Arial" w:hAnsi="Arial" w:cs="Arial"/>
                <w:b/>
                <w:sz w:val="20"/>
                <w:szCs w:val="20"/>
              </w:rPr>
            </w:pPr>
            <w:r>
              <w:rPr>
                <w:rFonts w:ascii="Arial" w:hAnsi="Arial" w:cs="Arial"/>
                <w:b/>
                <w:sz w:val="20"/>
                <w:szCs w:val="20"/>
              </w:rPr>
              <w:t>Race</w:t>
            </w:r>
          </w:p>
        </w:tc>
        <w:tc>
          <w:tcPr>
            <w:tcW w:w="1417" w:type="dxa"/>
          </w:tcPr>
          <w:p w:rsidR="00F3057F" w:rsidRPr="00B07519" w:rsidRDefault="00F3057F" w:rsidP="001F643F">
            <w:pPr>
              <w:spacing w:after="120"/>
              <w:rPr>
                <w:rFonts w:ascii="Arial" w:hAnsi="Arial" w:cs="Arial"/>
                <w:b/>
                <w:sz w:val="20"/>
                <w:szCs w:val="20"/>
              </w:rPr>
            </w:pPr>
            <w:r w:rsidRPr="00B07519">
              <w:rPr>
                <w:rFonts w:ascii="Arial" w:hAnsi="Arial" w:cs="Arial"/>
                <w:b/>
                <w:sz w:val="20"/>
                <w:szCs w:val="20"/>
              </w:rPr>
              <w:t>Number</w:t>
            </w:r>
          </w:p>
        </w:tc>
      </w:tr>
      <w:tr w:rsidR="00F3057F" w:rsidRPr="00B07519" w:rsidTr="00F3057F">
        <w:trPr>
          <w:jc w:val="center"/>
        </w:trPr>
        <w:tc>
          <w:tcPr>
            <w:tcW w:w="1803" w:type="dxa"/>
          </w:tcPr>
          <w:p w:rsidR="00F3057F" w:rsidRPr="00B07519" w:rsidRDefault="00F3057F" w:rsidP="001F643F">
            <w:pPr>
              <w:spacing w:after="120"/>
              <w:rPr>
                <w:rFonts w:ascii="Arial" w:hAnsi="Arial" w:cs="Arial"/>
                <w:sz w:val="20"/>
                <w:szCs w:val="20"/>
              </w:rPr>
            </w:pPr>
            <w:r>
              <w:rPr>
                <w:rFonts w:ascii="Arial" w:hAnsi="Arial" w:cs="Arial"/>
                <w:sz w:val="20"/>
                <w:szCs w:val="20"/>
              </w:rPr>
              <w:t xml:space="preserve">African Black </w:t>
            </w:r>
          </w:p>
        </w:tc>
        <w:tc>
          <w:tcPr>
            <w:tcW w:w="1417" w:type="dxa"/>
          </w:tcPr>
          <w:p w:rsidR="00F3057F" w:rsidRPr="00B07519" w:rsidRDefault="00F3057F" w:rsidP="001F643F">
            <w:pPr>
              <w:spacing w:after="120"/>
              <w:rPr>
                <w:rFonts w:ascii="Arial" w:hAnsi="Arial" w:cs="Arial"/>
                <w:sz w:val="20"/>
                <w:szCs w:val="20"/>
              </w:rPr>
            </w:pPr>
            <w:r>
              <w:rPr>
                <w:rFonts w:ascii="Arial" w:hAnsi="Arial" w:cs="Arial"/>
                <w:sz w:val="20"/>
                <w:szCs w:val="20"/>
              </w:rPr>
              <w:t>3</w:t>
            </w:r>
          </w:p>
        </w:tc>
      </w:tr>
      <w:tr w:rsidR="00F3057F" w:rsidRPr="00B07519" w:rsidTr="00F3057F">
        <w:trPr>
          <w:jc w:val="center"/>
        </w:trPr>
        <w:tc>
          <w:tcPr>
            <w:tcW w:w="1803" w:type="dxa"/>
          </w:tcPr>
          <w:p w:rsidR="00F3057F" w:rsidRPr="00B07519" w:rsidRDefault="00F3057F" w:rsidP="001F643F">
            <w:pPr>
              <w:spacing w:after="120"/>
              <w:rPr>
                <w:rFonts w:ascii="Arial" w:hAnsi="Arial" w:cs="Arial"/>
                <w:sz w:val="20"/>
                <w:szCs w:val="20"/>
              </w:rPr>
            </w:pPr>
            <w:r>
              <w:rPr>
                <w:rFonts w:ascii="Arial" w:hAnsi="Arial" w:cs="Arial"/>
                <w:sz w:val="20"/>
                <w:szCs w:val="20"/>
              </w:rPr>
              <w:t>Coloured</w:t>
            </w:r>
          </w:p>
        </w:tc>
        <w:tc>
          <w:tcPr>
            <w:tcW w:w="1417" w:type="dxa"/>
          </w:tcPr>
          <w:p w:rsidR="00F3057F" w:rsidRPr="00B07519" w:rsidRDefault="00F3057F" w:rsidP="001F643F">
            <w:pPr>
              <w:spacing w:after="120"/>
              <w:rPr>
                <w:rFonts w:ascii="Arial" w:hAnsi="Arial" w:cs="Arial"/>
                <w:sz w:val="20"/>
                <w:szCs w:val="20"/>
              </w:rPr>
            </w:pPr>
            <w:r>
              <w:rPr>
                <w:rFonts w:ascii="Arial" w:hAnsi="Arial" w:cs="Arial"/>
                <w:sz w:val="20"/>
                <w:szCs w:val="20"/>
              </w:rPr>
              <w:t>1</w:t>
            </w:r>
          </w:p>
        </w:tc>
      </w:tr>
      <w:tr w:rsidR="00F3057F" w:rsidRPr="00B07519" w:rsidTr="00F3057F">
        <w:trPr>
          <w:jc w:val="center"/>
        </w:trPr>
        <w:tc>
          <w:tcPr>
            <w:tcW w:w="1803" w:type="dxa"/>
          </w:tcPr>
          <w:p w:rsidR="00F3057F" w:rsidRPr="00B07519" w:rsidRDefault="00F3057F" w:rsidP="001F643F">
            <w:pPr>
              <w:spacing w:after="120"/>
              <w:rPr>
                <w:rFonts w:ascii="Arial" w:hAnsi="Arial" w:cs="Arial"/>
                <w:sz w:val="20"/>
                <w:szCs w:val="20"/>
              </w:rPr>
            </w:pPr>
            <w:r>
              <w:rPr>
                <w:rFonts w:ascii="Arial" w:hAnsi="Arial" w:cs="Arial"/>
                <w:sz w:val="20"/>
                <w:szCs w:val="20"/>
              </w:rPr>
              <w:t>Indian &amp; Oriental</w:t>
            </w:r>
          </w:p>
        </w:tc>
        <w:tc>
          <w:tcPr>
            <w:tcW w:w="1417" w:type="dxa"/>
          </w:tcPr>
          <w:p w:rsidR="00F3057F" w:rsidRPr="00B07519" w:rsidRDefault="00F3057F" w:rsidP="001F643F">
            <w:pPr>
              <w:spacing w:after="120"/>
              <w:rPr>
                <w:rFonts w:ascii="Arial" w:hAnsi="Arial" w:cs="Arial"/>
                <w:sz w:val="20"/>
                <w:szCs w:val="20"/>
              </w:rPr>
            </w:pPr>
            <w:r>
              <w:rPr>
                <w:rFonts w:ascii="Arial" w:hAnsi="Arial" w:cs="Arial"/>
                <w:sz w:val="20"/>
                <w:szCs w:val="20"/>
              </w:rPr>
              <w:t>1</w:t>
            </w:r>
          </w:p>
        </w:tc>
      </w:tr>
      <w:tr w:rsidR="00F3057F" w:rsidRPr="00B07519" w:rsidTr="00F3057F">
        <w:trPr>
          <w:jc w:val="center"/>
        </w:trPr>
        <w:tc>
          <w:tcPr>
            <w:tcW w:w="1803" w:type="dxa"/>
          </w:tcPr>
          <w:p w:rsidR="00F3057F" w:rsidRDefault="00F3057F" w:rsidP="001F643F">
            <w:pPr>
              <w:spacing w:after="120"/>
              <w:rPr>
                <w:rFonts w:ascii="Arial" w:hAnsi="Arial" w:cs="Arial"/>
                <w:sz w:val="20"/>
                <w:szCs w:val="20"/>
              </w:rPr>
            </w:pPr>
            <w:r>
              <w:rPr>
                <w:rFonts w:ascii="Arial" w:hAnsi="Arial" w:cs="Arial"/>
                <w:sz w:val="20"/>
                <w:szCs w:val="20"/>
              </w:rPr>
              <w:t>White</w:t>
            </w:r>
          </w:p>
        </w:tc>
        <w:tc>
          <w:tcPr>
            <w:tcW w:w="1417" w:type="dxa"/>
          </w:tcPr>
          <w:p w:rsidR="00F3057F" w:rsidRPr="00B07519" w:rsidRDefault="00F3057F" w:rsidP="001F643F">
            <w:pPr>
              <w:spacing w:after="120"/>
              <w:rPr>
                <w:rFonts w:ascii="Arial" w:hAnsi="Arial" w:cs="Arial"/>
                <w:sz w:val="20"/>
                <w:szCs w:val="20"/>
              </w:rPr>
            </w:pPr>
            <w:r>
              <w:rPr>
                <w:rFonts w:ascii="Arial" w:hAnsi="Arial" w:cs="Arial"/>
                <w:sz w:val="20"/>
                <w:szCs w:val="20"/>
              </w:rPr>
              <w:t>5</w:t>
            </w:r>
          </w:p>
        </w:tc>
      </w:tr>
      <w:tr w:rsidR="00F3057F" w:rsidRPr="00B07519" w:rsidTr="00F3057F">
        <w:trPr>
          <w:jc w:val="center"/>
        </w:trPr>
        <w:tc>
          <w:tcPr>
            <w:tcW w:w="1803" w:type="dxa"/>
          </w:tcPr>
          <w:p w:rsidR="00F3057F" w:rsidRPr="00080245" w:rsidRDefault="00F3057F" w:rsidP="001F643F">
            <w:pPr>
              <w:spacing w:after="120"/>
              <w:rPr>
                <w:rFonts w:ascii="Arial" w:hAnsi="Arial" w:cs="Arial"/>
                <w:b/>
                <w:sz w:val="20"/>
                <w:szCs w:val="20"/>
              </w:rPr>
            </w:pPr>
            <w:r w:rsidRPr="00080245">
              <w:rPr>
                <w:rFonts w:ascii="Arial" w:hAnsi="Arial" w:cs="Arial"/>
                <w:b/>
                <w:sz w:val="20"/>
                <w:szCs w:val="20"/>
              </w:rPr>
              <w:t>Total</w:t>
            </w:r>
          </w:p>
        </w:tc>
        <w:tc>
          <w:tcPr>
            <w:tcW w:w="1417" w:type="dxa"/>
          </w:tcPr>
          <w:p w:rsidR="00F3057F" w:rsidRPr="00080245" w:rsidRDefault="00F3057F" w:rsidP="001F643F">
            <w:pPr>
              <w:spacing w:after="120"/>
              <w:rPr>
                <w:rFonts w:ascii="Arial" w:hAnsi="Arial" w:cs="Arial"/>
                <w:b/>
                <w:sz w:val="20"/>
                <w:szCs w:val="20"/>
              </w:rPr>
            </w:pPr>
            <w:r w:rsidRPr="00080245">
              <w:rPr>
                <w:rFonts w:ascii="Arial" w:hAnsi="Arial" w:cs="Arial"/>
                <w:b/>
                <w:sz w:val="20"/>
                <w:szCs w:val="20"/>
              </w:rPr>
              <w:t>10</w:t>
            </w:r>
          </w:p>
        </w:tc>
      </w:tr>
    </w:tbl>
    <w:p w:rsidR="00F3057F" w:rsidRDefault="00F3057F" w:rsidP="001F643F">
      <w:pPr>
        <w:spacing w:after="120" w:line="240" w:lineRule="auto"/>
        <w:jc w:val="center"/>
        <w:rPr>
          <w:rFonts w:ascii="Arial" w:hAnsi="Arial" w:cs="Arial"/>
        </w:rPr>
      </w:pPr>
    </w:p>
    <w:p w:rsidR="006A4642" w:rsidRPr="00080245" w:rsidRDefault="006A4642" w:rsidP="001F643F">
      <w:pPr>
        <w:spacing w:after="120" w:line="240" w:lineRule="auto"/>
        <w:jc w:val="center"/>
        <w:rPr>
          <w:rFonts w:ascii="Arial" w:hAnsi="Arial" w:cs="Arial"/>
          <w:b/>
        </w:rPr>
      </w:pPr>
      <w:r w:rsidRPr="00080245">
        <w:rPr>
          <w:rFonts w:ascii="Arial" w:hAnsi="Arial" w:cs="Arial"/>
          <w:b/>
        </w:rPr>
        <w:t>Table 5: Sectors where participants work</w:t>
      </w:r>
    </w:p>
    <w:tbl>
      <w:tblPr>
        <w:tblStyle w:val="TableGrid"/>
        <w:tblW w:w="0" w:type="auto"/>
        <w:jc w:val="center"/>
        <w:tblLayout w:type="fixed"/>
        <w:tblLook w:val="04A0"/>
      </w:tblPr>
      <w:tblGrid>
        <w:gridCol w:w="1668"/>
        <w:gridCol w:w="1417"/>
      </w:tblGrid>
      <w:tr w:rsidR="006A4642" w:rsidRPr="00B07519" w:rsidTr="00E810FF">
        <w:trPr>
          <w:jc w:val="center"/>
        </w:trPr>
        <w:tc>
          <w:tcPr>
            <w:tcW w:w="1668" w:type="dxa"/>
          </w:tcPr>
          <w:p w:rsidR="006A4642" w:rsidRPr="00B07519" w:rsidRDefault="006A4642" w:rsidP="001F643F">
            <w:pPr>
              <w:spacing w:after="120"/>
              <w:rPr>
                <w:rFonts w:ascii="Arial" w:hAnsi="Arial" w:cs="Arial"/>
                <w:b/>
                <w:sz w:val="20"/>
                <w:szCs w:val="20"/>
              </w:rPr>
            </w:pPr>
            <w:r>
              <w:rPr>
                <w:rFonts w:ascii="Arial" w:hAnsi="Arial" w:cs="Arial"/>
                <w:b/>
                <w:sz w:val="20"/>
                <w:szCs w:val="20"/>
              </w:rPr>
              <w:t>Sector</w:t>
            </w:r>
          </w:p>
        </w:tc>
        <w:tc>
          <w:tcPr>
            <w:tcW w:w="1417" w:type="dxa"/>
          </w:tcPr>
          <w:p w:rsidR="006A4642" w:rsidRPr="00B07519" w:rsidRDefault="006A4642" w:rsidP="001F643F">
            <w:pPr>
              <w:spacing w:after="120"/>
              <w:rPr>
                <w:rFonts w:ascii="Arial" w:hAnsi="Arial" w:cs="Arial"/>
                <w:b/>
                <w:sz w:val="20"/>
                <w:szCs w:val="20"/>
              </w:rPr>
            </w:pPr>
            <w:r w:rsidRPr="00B07519">
              <w:rPr>
                <w:rFonts w:ascii="Arial" w:hAnsi="Arial" w:cs="Arial"/>
                <w:b/>
                <w:sz w:val="20"/>
                <w:szCs w:val="20"/>
              </w:rPr>
              <w:t>Number</w:t>
            </w:r>
          </w:p>
        </w:tc>
      </w:tr>
      <w:tr w:rsidR="006A4642" w:rsidRPr="00B07519" w:rsidTr="00E810FF">
        <w:trPr>
          <w:jc w:val="center"/>
        </w:trPr>
        <w:tc>
          <w:tcPr>
            <w:tcW w:w="1668" w:type="dxa"/>
          </w:tcPr>
          <w:p w:rsidR="006A4642" w:rsidRPr="00B07519" w:rsidRDefault="006A4642" w:rsidP="001F643F">
            <w:pPr>
              <w:spacing w:after="120"/>
              <w:rPr>
                <w:rFonts w:ascii="Arial" w:hAnsi="Arial" w:cs="Arial"/>
                <w:sz w:val="20"/>
                <w:szCs w:val="20"/>
              </w:rPr>
            </w:pPr>
            <w:r>
              <w:rPr>
                <w:rFonts w:ascii="Arial" w:hAnsi="Arial" w:cs="Arial"/>
                <w:sz w:val="20"/>
                <w:szCs w:val="20"/>
              </w:rPr>
              <w:t xml:space="preserve">Academic </w:t>
            </w:r>
          </w:p>
        </w:tc>
        <w:tc>
          <w:tcPr>
            <w:tcW w:w="1417" w:type="dxa"/>
          </w:tcPr>
          <w:p w:rsidR="006A4642" w:rsidRPr="00B07519" w:rsidRDefault="006A4642" w:rsidP="001F643F">
            <w:pPr>
              <w:spacing w:after="120"/>
              <w:rPr>
                <w:rFonts w:ascii="Arial" w:hAnsi="Arial" w:cs="Arial"/>
                <w:sz w:val="20"/>
                <w:szCs w:val="20"/>
              </w:rPr>
            </w:pPr>
            <w:r>
              <w:rPr>
                <w:rFonts w:ascii="Arial" w:hAnsi="Arial" w:cs="Arial"/>
                <w:sz w:val="20"/>
                <w:szCs w:val="20"/>
              </w:rPr>
              <w:t>2</w:t>
            </w:r>
          </w:p>
        </w:tc>
      </w:tr>
      <w:tr w:rsidR="006A4642" w:rsidRPr="00B07519" w:rsidTr="00E810FF">
        <w:trPr>
          <w:jc w:val="center"/>
        </w:trPr>
        <w:tc>
          <w:tcPr>
            <w:tcW w:w="1668" w:type="dxa"/>
          </w:tcPr>
          <w:p w:rsidR="006A4642" w:rsidRPr="00B07519" w:rsidRDefault="006A4642" w:rsidP="001F643F">
            <w:pPr>
              <w:spacing w:after="120"/>
              <w:rPr>
                <w:rFonts w:ascii="Arial" w:hAnsi="Arial" w:cs="Arial"/>
                <w:sz w:val="20"/>
                <w:szCs w:val="20"/>
              </w:rPr>
            </w:pPr>
            <w:r>
              <w:rPr>
                <w:rFonts w:ascii="Arial" w:hAnsi="Arial" w:cs="Arial"/>
                <w:sz w:val="20"/>
                <w:szCs w:val="20"/>
              </w:rPr>
              <w:t xml:space="preserve">Consultancy </w:t>
            </w:r>
          </w:p>
        </w:tc>
        <w:tc>
          <w:tcPr>
            <w:tcW w:w="1417" w:type="dxa"/>
          </w:tcPr>
          <w:p w:rsidR="006A4642" w:rsidRPr="00B07519" w:rsidRDefault="006A4642" w:rsidP="001F643F">
            <w:pPr>
              <w:spacing w:after="120"/>
              <w:rPr>
                <w:rFonts w:ascii="Arial" w:hAnsi="Arial" w:cs="Arial"/>
                <w:sz w:val="20"/>
                <w:szCs w:val="20"/>
              </w:rPr>
            </w:pPr>
            <w:r>
              <w:rPr>
                <w:rFonts w:ascii="Arial" w:hAnsi="Arial" w:cs="Arial"/>
                <w:sz w:val="20"/>
                <w:szCs w:val="20"/>
              </w:rPr>
              <w:t>2</w:t>
            </w:r>
          </w:p>
        </w:tc>
      </w:tr>
      <w:tr w:rsidR="006A4642" w:rsidRPr="00B07519" w:rsidTr="00E810FF">
        <w:trPr>
          <w:jc w:val="center"/>
        </w:trPr>
        <w:tc>
          <w:tcPr>
            <w:tcW w:w="1668" w:type="dxa"/>
          </w:tcPr>
          <w:p w:rsidR="006A4642" w:rsidRPr="00B07519" w:rsidRDefault="006A4642" w:rsidP="001F643F">
            <w:pPr>
              <w:spacing w:after="120"/>
              <w:rPr>
                <w:rFonts w:ascii="Arial" w:hAnsi="Arial" w:cs="Arial"/>
                <w:sz w:val="20"/>
                <w:szCs w:val="20"/>
              </w:rPr>
            </w:pPr>
            <w:r>
              <w:rPr>
                <w:rFonts w:ascii="Arial" w:hAnsi="Arial" w:cs="Arial"/>
                <w:sz w:val="20"/>
                <w:szCs w:val="20"/>
              </w:rPr>
              <w:t xml:space="preserve">Insurance </w:t>
            </w:r>
          </w:p>
        </w:tc>
        <w:tc>
          <w:tcPr>
            <w:tcW w:w="1417" w:type="dxa"/>
          </w:tcPr>
          <w:p w:rsidR="006A4642" w:rsidRPr="00B07519" w:rsidRDefault="006A4642" w:rsidP="001F643F">
            <w:pPr>
              <w:spacing w:after="120"/>
              <w:rPr>
                <w:rFonts w:ascii="Arial" w:hAnsi="Arial" w:cs="Arial"/>
                <w:sz w:val="20"/>
                <w:szCs w:val="20"/>
              </w:rPr>
            </w:pPr>
            <w:r>
              <w:rPr>
                <w:rFonts w:ascii="Arial" w:hAnsi="Arial" w:cs="Arial"/>
                <w:sz w:val="20"/>
                <w:szCs w:val="20"/>
              </w:rPr>
              <w:t>4</w:t>
            </w:r>
          </w:p>
        </w:tc>
      </w:tr>
      <w:tr w:rsidR="006A4642" w:rsidRPr="00B07519" w:rsidTr="00E810FF">
        <w:trPr>
          <w:jc w:val="center"/>
        </w:trPr>
        <w:tc>
          <w:tcPr>
            <w:tcW w:w="1668" w:type="dxa"/>
          </w:tcPr>
          <w:p w:rsidR="006A4642" w:rsidRDefault="006A4642" w:rsidP="001F643F">
            <w:pPr>
              <w:spacing w:after="120"/>
              <w:rPr>
                <w:rFonts w:ascii="Arial" w:hAnsi="Arial" w:cs="Arial"/>
                <w:sz w:val="20"/>
                <w:szCs w:val="20"/>
              </w:rPr>
            </w:pPr>
            <w:r>
              <w:rPr>
                <w:rFonts w:ascii="Arial" w:hAnsi="Arial" w:cs="Arial"/>
                <w:sz w:val="20"/>
                <w:szCs w:val="20"/>
              </w:rPr>
              <w:t xml:space="preserve">Non-actuarial </w:t>
            </w:r>
          </w:p>
        </w:tc>
        <w:tc>
          <w:tcPr>
            <w:tcW w:w="1417" w:type="dxa"/>
          </w:tcPr>
          <w:p w:rsidR="006A4642" w:rsidRPr="00B07519" w:rsidRDefault="006A4642" w:rsidP="001F643F">
            <w:pPr>
              <w:spacing w:after="120"/>
              <w:rPr>
                <w:rFonts w:ascii="Arial" w:hAnsi="Arial" w:cs="Arial"/>
                <w:sz w:val="20"/>
                <w:szCs w:val="20"/>
              </w:rPr>
            </w:pPr>
            <w:r>
              <w:rPr>
                <w:rFonts w:ascii="Arial" w:hAnsi="Arial" w:cs="Arial"/>
                <w:sz w:val="20"/>
                <w:szCs w:val="20"/>
              </w:rPr>
              <w:t>1</w:t>
            </w:r>
          </w:p>
        </w:tc>
      </w:tr>
      <w:tr w:rsidR="006A4642" w:rsidRPr="00B07519" w:rsidTr="00E810FF">
        <w:trPr>
          <w:jc w:val="center"/>
        </w:trPr>
        <w:tc>
          <w:tcPr>
            <w:tcW w:w="1668" w:type="dxa"/>
          </w:tcPr>
          <w:p w:rsidR="006A4642" w:rsidRDefault="006A4642" w:rsidP="001F643F">
            <w:pPr>
              <w:spacing w:after="120"/>
              <w:rPr>
                <w:rFonts w:ascii="Arial" w:hAnsi="Arial" w:cs="Arial"/>
                <w:sz w:val="20"/>
                <w:szCs w:val="20"/>
              </w:rPr>
            </w:pPr>
            <w:r>
              <w:rPr>
                <w:rFonts w:ascii="Arial" w:hAnsi="Arial" w:cs="Arial"/>
                <w:sz w:val="20"/>
                <w:szCs w:val="20"/>
              </w:rPr>
              <w:t>Reinsurance</w:t>
            </w:r>
          </w:p>
        </w:tc>
        <w:tc>
          <w:tcPr>
            <w:tcW w:w="1417" w:type="dxa"/>
          </w:tcPr>
          <w:p w:rsidR="006A4642" w:rsidRDefault="006A4642" w:rsidP="001F643F">
            <w:pPr>
              <w:spacing w:after="120"/>
              <w:rPr>
                <w:rFonts w:ascii="Arial" w:hAnsi="Arial" w:cs="Arial"/>
                <w:sz w:val="20"/>
                <w:szCs w:val="20"/>
              </w:rPr>
            </w:pPr>
            <w:r>
              <w:rPr>
                <w:rFonts w:ascii="Arial" w:hAnsi="Arial" w:cs="Arial"/>
                <w:sz w:val="20"/>
                <w:szCs w:val="20"/>
              </w:rPr>
              <w:t>1</w:t>
            </w:r>
          </w:p>
        </w:tc>
      </w:tr>
      <w:tr w:rsidR="006A4642" w:rsidRPr="00B07519" w:rsidTr="00E810FF">
        <w:trPr>
          <w:jc w:val="center"/>
        </w:trPr>
        <w:tc>
          <w:tcPr>
            <w:tcW w:w="1668" w:type="dxa"/>
          </w:tcPr>
          <w:p w:rsidR="006A4642" w:rsidRPr="00080245" w:rsidRDefault="006A4642" w:rsidP="001F643F">
            <w:pPr>
              <w:spacing w:after="120"/>
              <w:rPr>
                <w:rFonts w:ascii="Arial" w:hAnsi="Arial" w:cs="Arial"/>
                <w:b/>
                <w:sz w:val="20"/>
                <w:szCs w:val="20"/>
              </w:rPr>
            </w:pPr>
            <w:r w:rsidRPr="00080245">
              <w:rPr>
                <w:rFonts w:ascii="Arial" w:hAnsi="Arial" w:cs="Arial"/>
                <w:b/>
                <w:sz w:val="20"/>
                <w:szCs w:val="20"/>
              </w:rPr>
              <w:t>Total</w:t>
            </w:r>
          </w:p>
        </w:tc>
        <w:tc>
          <w:tcPr>
            <w:tcW w:w="1417" w:type="dxa"/>
          </w:tcPr>
          <w:p w:rsidR="006A4642" w:rsidRPr="00080245" w:rsidRDefault="006A4642" w:rsidP="001F643F">
            <w:pPr>
              <w:spacing w:after="120"/>
              <w:rPr>
                <w:rFonts w:ascii="Arial" w:hAnsi="Arial" w:cs="Arial"/>
                <w:b/>
                <w:sz w:val="20"/>
                <w:szCs w:val="20"/>
              </w:rPr>
            </w:pPr>
            <w:r w:rsidRPr="00080245">
              <w:rPr>
                <w:rFonts w:ascii="Arial" w:hAnsi="Arial" w:cs="Arial"/>
                <w:b/>
                <w:sz w:val="20"/>
                <w:szCs w:val="20"/>
              </w:rPr>
              <w:t>10</w:t>
            </w:r>
          </w:p>
        </w:tc>
      </w:tr>
    </w:tbl>
    <w:p w:rsidR="00F3057F" w:rsidRDefault="00F3057F" w:rsidP="001F643F">
      <w:pPr>
        <w:spacing w:after="120" w:line="240" w:lineRule="auto"/>
        <w:jc w:val="center"/>
        <w:rPr>
          <w:rFonts w:ascii="Arial" w:hAnsi="Arial" w:cs="Arial"/>
        </w:rPr>
      </w:pPr>
    </w:p>
    <w:p w:rsidR="00853B82" w:rsidRPr="00080245" w:rsidRDefault="00853B82" w:rsidP="001F643F">
      <w:pPr>
        <w:spacing w:after="120" w:line="240" w:lineRule="auto"/>
        <w:jc w:val="center"/>
        <w:rPr>
          <w:rFonts w:ascii="Arial" w:hAnsi="Arial" w:cs="Arial"/>
          <w:b/>
        </w:rPr>
      </w:pPr>
      <w:r w:rsidRPr="00080245">
        <w:rPr>
          <w:rFonts w:ascii="Arial" w:hAnsi="Arial" w:cs="Arial"/>
          <w:b/>
        </w:rPr>
        <w:t>Table 6: Job positions of participants</w:t>
      </w:r>
    </w:p>
    <w:tbl>
      <w:tblPr>
        <w:tblStyle w:val="TableGrid"/>
        <w:tblW w:w="0" w:type="auto"/>
        <w:jc w:val="center"/>
        <w:tblInd w:w="-1124" w:type="dxa"/>
        <w:tblLayout w:type="fixed"/>
        <w:tblLook w:val="04A0"/>
      </w:tblPr>
      <w:tblGrid>
        <w:gridCol w:w="2792"/>
        <w:gridCol w:w="1417"/>
      </w:tblGrid>
      <w:tr w:rsidR="00853B82" w:rsidRPr="00B07519" w:rsidTr="00853B82">
        <w:trPr>
          <w:jc w:val="center"/>
        </w:trPr>
        <w:tc>
          <w:tcPr>
            <w:tcW w:w="2792" w:type="dxa"/>
          </w:tcPr>
          <w:p w:rsidR="00853B82" w:rsidRPr="00B07519" w:rsidRDefault="00853B82" w:rsidP="001F643F">
            <w:pPr>
              <w:spacing w:after="120"/>
              <w:rPr>
                <w:rFonts w:ascii="Arial" w:hAnsi="Arial" w:cs="Arial"/>
                <w:b/>
                <w:sz w:val="20"/>
                <w:szCs w:val="20"/>
              </w:rPr>
            </w:pPr>
            <w:r>
              <w:rPr>
                <w:rFonts w:ascii="Arial" w:hAnsi="Arial" w:cs="Arial"/>
                <w:b/>
                <w:sz w:val="20"/>
                <w:szCs w:val="20"/>
              </w:rPr>
              <w:t>Position</w:t>
            </w:r>
          </w:p>
        </w:tc>
        <w:tc>
          <w:tcPr>
            <w:tcW w:w="1417" w:type="dxa"/>
          </w:tcPr>
          <w:p w:rsidR="00853B82" w:rsidRPr="00B07519" w:rsidRDefault="00853B82" w:rsidP="001F643F">
            <w:pPr>
              <w:spacing w:after="120"/>
              <w:rPr>
                <w:rFonts w:ascii="Arial" w:hAnsi="Arial" w:cs="Arial"/>
                <w:b/>
                <w:sz w:val="20"/>
                <w:szCs w:val="20"/>
              </w:rPr>
            </w:pPr>
            <w:r w:rsidRPr="00B07519">
              <w:rPr>
                <w:rFonts w:ascii="Arial" w:hAnsi="Arial" w:cs="Arial"/>
                <w:b/>
                <w:sz w:val="20"/>
                <w:szCs w:val="20"/>
              </w:rPr>
              <w:t>Number</w:t>
            </w:r>
          </w:p>
        </w:tc>
      </w:tr>
      <w:tr w:rsidR="00853B82" w:rsidRPr="00B07519" w:rsidTr="00853B82">
        <w:trPr>
          <w:jc w:val="center"/>
        </w:trPr>
        <w:tc>
          <w:tcPr>
            <w:tcW w:w="2792" w:type="dxa"/>
          </w:tcPr>
          <w:p w:rsidR="00853B82" w:rsidRPr="00B07519" w:rsidRDefault="00853B82" w:rsidP="001F643F">
            <w:pPr>
              <w:spacing w:after="120"/>
              <w:rPr>
                <w:rFonts w:ascii="Arial" w:hAnsi="Arial" w:cs="Arial"/>
                <w:sz w:val="20"/>
                <w:szCs w:val="20"/>
              </w:rPr>
            </w:pPr>
            <w:r>
              <w:rPr>
                <w:rFonts w:ascii="Arial" w:hAnsi="Arial" w:cs="Arial"/>
                <w:sz w:val="20"/>
                <w:szCs w:val="20"/>
              </w:rPr>
              <w:t>Director or Senior Manager</w:t>
            </w:r>
          </w:p>
        </w:tc>
        <w:tc>
          <w:tcPr>
            <w:tcW w:w="1417" w:type="dxa"/>
          </w:tcPr>
          <w:p w:rsidR="00853B82" w:rsidRPr="00B07519" w:rsidRDefault="00853B82" w:rsidP="001F643F">
            <w:pPr>
              <w:spacing w:after="120"/>
              <w:rPr>
                <w:rFonts w:ascii="Arial" w:hAnsi="Arial" w:cs="Arial"/>
                <w:sz w:val="20"/>
                <w:szCs w:val="20"/>
              </w:rPr>
            </w:pPr>
            <w:r>
              <w:rPr>
                <w:rFonts w:ascii="Arial" w:hAnsi="Arial" w:cs="Arial"/>
                <w:sz w:val="20"/>
                <w:szCs w:val="20"/>
              </w:rPr>
              <w:t>7</w:t>
            </w:r>
          </w:p>
        </w:tc>
      </w:tr>
      <w:tr w:rsidR="00853B82" w:rsidRPr="00B07519" w:rsidTr="00853B82">
        <w:trPr>
          <w:jc w:val="center"/>
        </w:trPr>
        <w:tc>
          <w:tcPr>
            <w:tcW w:w="2792" w:type="dxa"/>
          </w:tcPr>
          <w:p w:rsidR="00853B82" w:rsidRPr="00B07519" w:rsidRDefault="00853B82" w:rsidP="001F643F">
            <w:pPr>
              <w:spacing w:after="120"/>
              <w:rPr>
                <w:rFonts w:ascii="Arial" w:hAnsi="Arial" w:cs="Arial"/>
                <w:sz w:val="20"/>
                <w:szCs w:val="20"/>
              </w:rPr>
            </w:pPr>
            <w:r>
              <w:rPr>
                <w:rFonts w:ascii="Arial" w:hAnsi="Arial" w:cs="Arial"/>
                <w:sz w:val="20"/>
                <w:szCs w:val="20"/>
              </w:rPr>
              <w:t>Actuary</w:t>
            </w:r>
          </w:p>
        </w:tc>
        <w:tc>
          <w:tcPr>
            <w:tcW w:w="1417" w:type="dxa"/>
          </w:tcPr>
          <w:p w:rsidR="00853B82" w:rsidRPr="00B07519" w:rsidRDefault="00853B82" w:rsidP="001F643F">
            <w:pPr>
              <w:spacing w:after="120"/>
              <w:rPr>
                <w:rFonts w:ascii="Arial" w:hAnsi="Arial" w:cs="Arial"/>
                <w:sz w:val="20"/>
                <w:szCs w:val="20"/>
              </w:rPr>
            </w:pPr>
            <w:r>
              <w:rPr>
                <w:rFonts w:ascii="Arial" w:hAnsi="Arial" w:cs="Arial"/>
                <w:sz w:val="20"/>
                <w:szCs w:val="20"/>
              </w:rPr>
              <w:t>2</w:t>
            </w:r>
          </w:p>
        </w:tc>
      </w:tr>
      <w:tr w:rsidR="00853B82" w:rsidRPr="00B07519" w:rsidTr="00853B82">
        <w:trPr>
          <w:jc w:val="center"/>
        </w:trPr>
        <w:tc>
          <w:tcPr>
            <w:tcW w:w="2792" w:type="dxa"/>
          </w:tcPr>
          <w:p w:rsidR="00853B82" w:rsidRPr="00B07519" w:rsidRDefault="00853B82" w:rsidP="001F643F">
            <w:pPr>
              <w:spacing w:after="120"/>
              <w:rPr>
                <w:rFonts w:ascii="Arial" w:hAnsi="Arial" w:cs="Arial"/>
                <w:sz w:val="20"/>
                <w:szCs w:val="20"/>
              </w:rPr>
            </w:pPr>
            <w:r>
              <w:rPr>
                <w:rFonts w:ascii="Arial" w:hAnsi="Arial" w:cs="Arial"/>
                <w:sz w:val="20"/>
                <w:szCs w:val="20"/>
              </w:rPr>
              <w:t>Non-actuarial</w:t>
            </w:r>
          </w:p>
        </w:tc>
        <w:tc>
          <w:tcPr>
            <w:tcW w:w="1417" w:type="dxa"/>
          </w:tcPr>
          <w:p w:rsidR="00853B82" w:rsidRPr="00B07519" w:rsidRDefault="00853B82" w:rsidP="001F643F">
            <w:pPr>
              <w:spacing w:after="120"/>
              <w:rPr>
                <w:rFonts w:ascii="Arial" w:hAnsi="Arial" w:cs="Arial"/>
                <w:sz w:val="20"/>
                <w:szCs w:val="20"/>
              </w:rPr>
            </w:pPr>
            <w:r>
              <w:rPr>
                <w:rFonts w:ascii="Arial" w:hAnsi="Arial" w:cs="Arial"/>
                <w:sz w:val="20"/>
                <w:szCs w:val="20"/>
              </w:rPr>
              <w:t>1</w:t>
            </w:r>
          </w:p>
        </w:tc>
      </w:tr>
      <w:tr w:rsidR="00853B82" w:rsidRPr="00B07519" w:rsidTr="00853B82">
        <w:trPr>
          <w:jc w:val="center"/>
        </w:trPr>
        <w:tc>
          <w:tcPr>
            <w:tcW w:w="2792" w:type="dxa"/>
          </w:tcPr>
          <w:p w:rsidR="00853B82" w:rsidRPr="00080245" w:rsidRDefault="00853B82" w:rsidP="001F643F">
            <w:pPr>
              <w:spacing w:after="120"/>
              <w:rPr>
                <w:rFonts w:ascii="Arial" w:hAnsi="Arial" w:cs="Arial"/>
                <w:b/>
                <w:sz w:val="20"/>
                <w:szCs w:val="20"/>
              </w:rPr>
            </w:pPr>
            <w:r w:rsidRPr="00080245">
              <w:rPr>
                <w:rFonts w:ascii="Arial" w:hAnsi="Arial" w:cs="Arial"/>
                <w:b/>
                <w:sz w:val="20"/>
                <w:szCs w:val="20"/>
              </w:rPr>
              <w:t>Total</w:t>
            </w:r>
          </w:p>
        </w:tc>
        <w:tc>
          <w:tcPr>
            <w:tcW w:w="1417" w:type="dxa"/>
          </w:tcPr>
          <w:p w:rsidR="00853B82" w:rsidRPr="00080245" w:rsidRDefault="00853B82" w:rsidP="001F643F">
            <w:pPr>
              <w:spacing w:after="120"/>
              <w:rPr>
                <w:rFonts w:ascii="Arial" w:hAnsi="Arial" w:cs="Arial"/>
                <w:b/>
                <w:sz w:val="20"/>
                <w:szCs w:val="20"/>
              </w:rPr>
            </w:pPr>
            <w:r w:rsidRPr="00080245">
              <w:rPr>
                <w:rFonts w:ascii="Arial" w:hAnsi="Arial" w:cs="Arial"/>
                <w:b/>
                <w:sz w:val="20"/>
                <w:szCs w:val="20"/>
              </w:rPr>
              <w:t>10</w:t>
            </w:r>
          </w:p>
        </w:tc>
      </w:tr>
    </w:tbl>
    <w:p w:rsidR="00853B82" w:rsidRDefault="00853B82" w:rsidP="001F643F">
      <w:pPr>
        <w:spacing w:after="120" w:line="240" w:lineRule="auto"/>
        <w:jc w:val="center"/>
        <w:rPr>
          <w:rFonts w:ascii="Arial" w:hAnsi="Arial" w:cs="Arial"/>
        </w:rPr>
      </w:pPr>
    </w:p>
    <w:p w:rsidR="00853B82" w:rsidRPr="00080245" w:rsidRDefault="00853B82" w:rsidP="001F643F">
      <w:pPr>
        <w:spacing w:after="120" w:line="240" w:lineRule="auto"/>
        <w:jc w:val="center"/>
        <w:rPr>
          <w:rFonts w:ascii="Arial" w:hAnsi="Arial" w:cs="Arial"/>
          <w:b/>
        </w:rPr>
      </w:pPr>
      <w:r w:rsidRPr="00080245">
        <w:rPr>
          <w:rFonts w:ascii="Arial" w:hAnsi="Arial" w:cs="Arial"/>
          <w:b/>
        </w:rPr>
        <w:lastRenderedPageBreak/>
        <w:t>Table 7: Cities where participants work</w:t>
      </w:r>
    </w:p>
    <w:tbl>
      <w:tblPr>
        <w:tblStyle w:val="TableGrid"/>
        <w:tblW w:w="0" w:type="auto"/>
        <w:jc w:val="center"/>
        <w:tblLayout w:type="fixed"/>
        <w:tblLook w:val="04A0"/>
      </w:tblPr>
      <w:tblGrid>
        <w:gridCol w:w="1668"/>
        <w:gridCol w:w="1417"/>
      </w:tblGrid>
      <w:tr w:rsidR="00853B82" w:rsidRPr="00B07519" w:rsidTr="00E810FF">
        <w:trPr>
          <w:jc w:val="center"/>
        </w:trPr>
        <w:tc>
          <w:tcPr>
            <w:tcW w:w="1668" w:type="dxa"/>
          </w:tcPr>
          <w:p w:rsidR="00853B82" w:rsidRPr="00B07519" w:rsidRDefault="00853B82" w:rsidP="001F643F">
            <w:pPr>
              <w:spacing w:after="120"/>
              <w:rPr>
                <w:rFonts w:ascii="Arial" w:hAnsi="Arial" w:cs="Arial"/>
                <w:b/>
                <w:sz w:val="20"/>
                <w:szCs w:val="20"/>
              </w:rPr>
            </w:pPr>
            <w:r>
              <w:rPr>
                <w:rFonts w:ascii="Arial" w:hAnsi="Arial" w:cs="Arial"/>
                <w:b/>
                <w:sz w:val="20"/>
                <w:szCs w:val="20"/>
              </w:rPr>
              <w:t>City</w:t>
            </w:r>
          </w:p>
        </w:tc>
        <w:tc>
          <w:tcPr>
            <w:tcW w:w="1417" w:type="dxa"/>
          </w:tcPr>
          <w:p w:rsidR="00853B82" w:rsidRPr="00B07519" w:rsidRDefault="00853B82" w:rsidP="001F643F">
            <w:pPr>
              <w:spacing w:after="120"/>
              <w:rPr>
                <w:rFonts w:ascii="Arial" w:hAnsi="Arial" w:cs="Arial"/>
                <w:b/>
                <w:sz w:val="20"/>
                <w:szCs w:val="20"/>
              </w:rPr>
            </w:pPr>
            <w:r w:rsidRPr="00B07519">
              <w:rPr>
                <w:rFonts w:ascii="Arial" w:hAnsi="Arial" w:cs="Arial"/>
                <w:b/>
                <w:sz w:val="20"/>
                <w:szCs w:val="20"/>
              </w:rPr>
              <w:t>Number</w:t>
            </w:r>
          </w:p>
        </w:tc>
      </w:tr>
      <w:tr w:rsidR="00853B82" w:rsidRPr="00B07519" w:rsidTr="00E810FF">
        <w:trPr>
          <w:jc w:val="center"/>
        </w:trPr>
        <w:tc>
          <w:tcPr>
            <w:tcW w:w="1668" w:type="dxa"/>
          </w:tcPr>
          <w:p w:rsidR="00853B82" w:rsidRPr="00B07519" w:rsidRDefault="00853B82" w:rsidP="001F643F">
            <w:pPr>
              <w:spacing w:after="120"/>
              <w:rPr>
                <w:rFonts w:ascii="Arial" w:hAnsi="Arial" w:cs="Arial"/>
                <w:sz w:val="20"/>
                <w:szCs w:val="20"/>
              </w:rPr>
            </w:pPr>
            <w:r>
              <w:rPr>
                <w:rFonts w:ascii="Arial" w:hAnsi="Arial" w:cs="Arial"/>
                <w:sz w:val="20"/>
                <w:szCs w:val="20"/>
              </w:rPr>
              <w:t>Cape Town</w:t>
            </w:r>
          </w:p>
        </w:tc>
        <w:tc>
          <w:tcPr>
            <w:tcW w:w="1417" w:type="dxa"/>
          </w:tcPr>
          <w:p w:rsidR="00853B82" w:rsidRPr="00B07519" w:rsidRDefault="00853B82" w:rsidP="001F643F">
            <w:pPr>
              <w:spacing w:after="120"/>
              <w:rPr>
                <w:rFonts w:ascii="Arial" w:hAnsi="Arial" w:cs="Arial"/>
                <w:sz w:val="20"/>
                <w:szCs w:val="20"/>
              </w:rPr>
            </w:pPr>
            <w:r>
              <w:rPr>
                <w:rFonts w:ascii="Arial" w:hAnsi="Arial" w:cs="Arial"/>
                <w:sz w:val="20"/>
                <w:szCs w:val="20"/>
              </w:rPr>
              <w:t>6</w:t>
            </w:r>
          </w:p>
        </w:tc>
      </w:tr>
      <w:tr w:rsidR="00853B82" w:rsidRPr="00B07519" w:rsidTr="00E810FF">
        <w:trPr>
          <w:jc w:val="center"/>
        </w:trPr>
        <w:tc>
          <w:tcPr>
            <w:tcW w:w="1668" w:type="dxa"/>
          </w:tcPr>
          <w:p w:rsidR="00853B82" w:rsidRPr="00B07519" w:rsidRDefault="00853B82" w:rsidP="001F643F">
            <w:pPr>
              <w:spacing w:after="120"/>
              <w:rPr>
                <w:rFonts w:ascii="Arial" w:hAnsi="Arial" w:cs="Arial"/>
                <w:sz w:val="20"/>
                <w:szCs w:val="20"/>
              </w:rPr>
            </w:pPr>
            <w:r>
              <w:rPr>
                <w:rFonts w:ascii="Arial" w:hAnsi="Arial" w:cs="Arial"/>
                <w:sz w:val="20"/>
                <w:szCs w:val="20"/>
              </w:rPr>
              <w:t>Johannesburg</w:t>
            </w:r>
          </w:p>
        </w:tc>
        <w:tc>
          <w:tcPr>
            <w:tcW w:w="1417" w:type="dxa"/>
          </w:tcPr>
          <w:p w:rsidR="00853B82" w:rsidRPr="00B07519" w:rsidRDefault="00853B82" w:rsidP="001F643F">
            <w:pPr>
              <w:spacing w:after="120"/>
              <w:rPr>
                <w:rFonts w:ascii="Arial" w:hAnsi="Arial" w:cs="Arial"/>
                <w:sz w:val="20"/>
                <w:szCs w:val="20"/>
              </w:rPr>
            </w:pPr>
            <w:r>
              <w:rPr>
                <w:rFonts w:ascii="Arial" w:hAnsi="Arial" w:cs="Arial"/>
                <w:sz w:val="20"/>
                <w:szCs w:val="20"/>
              </w:rPr>
              <w:t>4</w:t>
            </w:r>
          </w:p>
        </w:tc>
      </w:tr>
      <w:tr w:rsidR="00853B82" w:rsidRPr="00B07519" w:rsidTr="00E810FF">
        <w:trPr>
          <w:jc w:val="center"/>
        </w:trPr>
        <w:tc>
          <w:tcPr>
            <w:tcW w:w="1668" w:type="dxa"/>
          </w:tcPr>
          <w:p w:rsidR="00853B82" w:rsidRPr="00080245" w:rsidRDefault="00853B82" w:rsidP="001F643F">
            <w:pPr>
              <w:spacing w:after="120"/>
              <w:rPr>
                <w:rFonts w:ascii="Arial" w:hAnsi="Arial" w:cs="Arial"/>
                <w:b/>
                <w:sz w:val="20"/>
                <w:szCs w:val="20"/>
              </w:rPr>
            </w:pPr>
            <w:r w:rsidRPr="00080245">
              <w:rPr>
                <w:rFonts w:ascii="Arial" w:hAnsi="Arial" w:cs="Arial"/>
                <w:b/>
                <w:sz w:val="20"/>
                <w:szCs w:val="20"/>
              </w:rPr>
              <w:t>Total</w:t>
            </w:r>
          </w:p>
        </w:tc>
        <w:tc>
          <w:tcPr>
            <w:tcW w:w="1417" w:type="dxa"/>
          </w:tcPr>
          <w:p w:rsidR="00853B82" w:rsidRPr="00080245" w:rsidRDefault="00853B82" w:rsidP="001F643F">
            <w:pPr>
              <w:spacing w:after="120"/>
              <w:rPr>
                <w:rFonts w:ascii="Arial" w:hAnsi="Arial" w:cs="Arial"/>
                <w:b/>
                <w:sz w:val="20"/>
                <w:szCs w:val="20"/>
              </w:rPr>
            </w:pPr>
            <w:r w:rsidRPr="00080245">
              <w:rPr>
                <w:rFonts w:ascii="Arial" w:hAnsi="Arial" w:cs="Arial"/>
                <w:b/>
                <w:sz w:val="20"/>
                <w:szCs w:val="20"/>
              </w:rPr>
              <w:t>10</w:t>
            </w:r>
          </w:p>
        </w:tc>
      </w:tr>
    </w:tbl>
    <w:p w:rsidR="007B517F" w:rsidRDefault="007B517F" w:rsidP="001F643F">
      <w:pPr>
        <w:spacing w:after="120" w:line="240" w:lineRule="auto"/>
        <w:rPr>
          <w:rFonts w:ascii="Arial" w:hAnsi="Arial" w:cs="Arial"/>
        </w:rPr>
      </w:pPr>
    </w:p>
    <w:p w:rsidR="007B517F" w:rsidRPr="00117DCF" w:rsidRDefault="007B517F" w:rsidP="001F643F">
      <w:pPr>
        <w:spacing w:after="120" w:line="240" w:lineRule="auto"/>
        <w:rPr>
          <w:rFonts w:ascii="Arial" w:hAnsi="Arial" w:cs="Arial"/>
        </w:rPr>
      </w:pPr>
      <w:r>
        <w:rPr>
          <w:rFonts w:ascii="Arial" w:hAnsi="Arial" w:cs="Arial"/>
        </w:rPr>
        <w:t xml:space="preserve">Each interviewee was asked </w:t>
      </w:r>
      <w:r w:rsidRPr="00117DCF">
        <w:rPr>
          <w:rFonts w:ascii="Arial" w:hAnsi="Arial" w:cs="Arial"/>
        </w:rPr>
        <w:t>questions about their commitment to the actuarial profession</w:t>
      </w:r>
      <w:r>
        <w:rPr>
          <w:rFonts w:ascii="Arial" w:hAnsi="Arial" w:cs="Arial"/>
        </w:rPr>
        <w:t>. The questions were designed to allow the interviewee to give as much information as they deemed necessary in their responses. The interview was recorded and permission was sought from the interviewee to record the interview. Once the interview was transcribed, a copy was sent to each relevant interviewee to approve and give consent for its use in research. This period took about two months to complete.</w:t>
      </w:r>
    </w:p>
    <w:p w:rsidR="007B517F" w:rsidRPr="00117DCF" w:rsidRDefault="007B517F" w:rsidP="001F643F">
      <w:pPr>
        <w:spacing w:after="120" w:line="240" w:lineRule="auto"/>
        <w:rPr>
          <w:rFonts w:ascii="Arial" w:hAnsi="Arial" w:cs="Arial"/>
        </w:rPr>
      </w:pPr>
    </w:p>
    <w:p w:rsidR="006467A9" w:rsidRPr="00EA4308" w:rsidRDefault="00EA4308" w:rsidP="001F643F">
      <w:pPr>
        <w:pStyle w:val="ListParagraph"/>
        <w:numPr>
          <w:ilvl w:val="0"/>
          <w:numId w:val="3"/>
        </w:numPr>
        <w:spacing w:after="120" w:line="240" w:lineRule="auto"/>
        <w:rPr>
          <w:rFonts w:ascii="Arial" w:hAnsi="Arial" w:cs="Arial"/>
          <w:b/>
        </w:rPr>
      </w:pPr>
      <w:r w:rsidRPr="00EA4308">
        <w:rPr>
          <w:rFonts w:ascii="Arial" w:hAnsi="Arial" w:cs="Arial"/>
          <w:b/>
        </w:rPr>
        <w:t>FINDINGS</w:t>
      </w:r>
    </w:p>
    <w:p w:rsidR="006467A9" w:rsidRPr="00117DCF" w:rsidRDefault="006467A9" w:rsidP="001F643F">
      <w:pPr>
        <w:spacing w:after="120" w:line="240" w:lineRule="auto"/>
        <w:rPr>
          <w:rFonts w:ascii="Arial" w:hAnsi="Arial" w:cs="Arial"/>
        </w:rPr>
      </w:pPr>
    </w:p>
    <w:p w:rsidR="006D2C3B" w:rsidRPr="00117DCF" w:rsidRDefault="006467A9" w:rsidP="001F643F">
      <w:pPr>
        <w:spacing w:after="120" w:line="240" w:lineRule="auto"/>
        <w:rPr>
          <w:rFonts w:ascii="Arial" w:hAnsi="Arial" w:cs="Arial"/>
        </w:rPr>
      </w:pPr>
      <w:r w:rsidRPr="00117DCF">
        <w:rPr>
          <w:rFonts w:ascii="Arial" w:hAnsi="Arial" w:cs="Arial"/>
        </w:rPr>
        <w:t>The</w:t>
      </w:r>
      <w:r w:rsidR="00A26C43">
        <w:rPr>
          <w:rFonts w:ascii="Arial" w:hAnsi="Arial" w:cs="Arial"/>
        </w:rPr>
        <w:t xml:space="preserve"> findings from the interviews can be grouped as</w:t>
      </w:r>
      <w:r w:rsidR="006D2C3B">
        <w:rPr>
          <w:rFonts w:ascii="Arial" w:hAnsi="Arial" w:cs="Arial"/>
        </w:rPr>
        <w:t xml:space="preserve"> the i</w:t>
      </w:r>
      <w:r w:rsidR="00A26C43">
        <w:rPr>
          <w:rFonts w:ascii="Arial" w:hAnsi="Arial" w:cs="Arial"/>
        </w:rPr>
        <w:t xml:space="preserve">nterplay between commitment to </w:t>
      </w:r>
      <w:r w:rsidR="00942424">
        <w:rPr>
          <w:rFonts w:ascii="Arial" w:hAnsi="Arial" w:cs="Arial"/>
        </w:rPr>
        <w:t xml:space="preserve">the </w:t>
      </w:r>
      <w:r w:rsidR="00A26C43">
        <w:rPr>
          <w:rFonts w:ascii="Arial" w:hAnsi="Arial" w:cs="Arial"/>
        </w:rPr>
        <w:t>organisation, profession</w:t>
      </w:r>
      <w:r w:rsidR="006D2C3B">
        <w:rPr>
          <w:rFonts w:ascii="Arial" w:hAnsi="Arial" w:cs="Arial"/>
        </w:rPr>
        <w:t xml:space="preserve"> and professional association; levels of commitment; </w:t>
      </w:r>
      <w:r w:rsidR="000E48DE">
        <w:rPr>
          <w:rFonts w:ascii="Arial" w:hAnsi="Arial" w:cs="Arial"/>
        </w:rPr>
        <w:t>components</w:t>
      </w:r>
      <w:r w:rsidR="006D2C3B">
        <w:rPr>
          <w:rFonts w:ascii="Arial" w:hAnsi="Arial" w:cs="Arial"/>
        </w:rPr>
        <w:t xml:space="preserve"> of commitment</w:t>
      </w:r>
      <w:r w:rsidR="00942424">
        <w:rPr>
          <w:rFonts w:ascii="Arial" w:hAnsi="Arial" w:cs="Arial"/>
        </w:rPr>
        <w:t>; and life roles</w:t>
      </w:r>
      <w:r w:rsidR="006D2C3B">
        <w:rPr>
          <w:rFonts w:ascii="Arial" w:hAnsi="Arial" w:cs="Arial"/>
        </w:rPr>
        <w:t>. These are discussed in detail below.</w:t>
      </w:r>
    </w:p>
    <w:p w:rsidR="006467A9" w:rsidRDefault="006467A9" w:rsidP="001F643F">
      <w:pPr>
        <w:spacing w:after="120" w:line="240" w:lineRule="auto"/>
        <w:rPr>
          <w:rFonts w:ascii="Arial" w:hAnsi="Arial" w:cs="Arial"/>
        </w:rPr>
      </w:pPr>
    </w:p>
    <w:p w:rsidR="006D2C3B" w:rsidRDefault="000E48DE" w:rsidP="001F643F">
      <w:pPr>
        <w:spacing w:after="120" w:line="240" w:lineRule="auto"/>
        <w:rPr>
          <w:rFonts w:ascii="Arial" w:hAnsi="Arial" w:cs="Arial"/>
        </w:rPr>
      </w:pPr>
      <w:r>
        <w:rPr>
          <w:rFonts w:ascii="Arial" w:hAnsi="Arial" w:cs="Arial"/>
        </w:rPr>
        <w:t>INTERPLAY BETWEEN COMMITMENT DOMAINS</w:t>
      </w:r>
    </w:p>
    <w:p w:rsidR="006D2C3B" w:rsidRDefault="006D2C3B" w:rsidP="001F643F">
      <w:pPr>
        <w:spacing w:after="120" w:line="240" w:lineRule="auto"/>
        <w:rPr>
          <w:rFonts w:ascii="Arial" w:hAnsi="Arial" w:cs="Arial"/>
        </w:rPr>
      </w:pPr>
    </w:p>
    <w:p w:rsidR="00843D90" w:rsidRDefault="006D2C3B" w:rsidP="001F643F">
      <w:pPr>
        <w:spacing w:after="120" w:line="240" w:lineRule="auto"/>
        <w:rPr>
          <w:rFonts w:ascii="Arial" w:hAnsi="Arial" w:cs="Arial"/>
        </w:rPr>
      </w:pPr>
      <w:r>
        <w:rPr>
          <w:rFonts w:ascii="Arial" w:hAnsi="Arial" w:cs="Arial"/>
        </w:rPr>
        <w:t xml:space="preserve">In order to </w:t>
      </w:r>
      <w:r w:rsidR="00527896">
        <w:rPr>
          <w:rFonts w:ascii="Arial" w:hAnsi="Arial" w:cs="Arial"/>
        </w:rPr>
        <w:t xml:space="preserve">be referred to as an </w:t>
      </w:r>
      <w:r w:rsidR="00FF344B">
        <w:rPr>
          <w:rFonts w:ascii="Arial" w:hAnsi="Arial" w:cs="Arial"/>
        </w:rPr>
        <w:t xml:space="preserve">actuary, </w:t>
      </w:r>
      <w:r w:rsidR="00527896">
        <w:rPr>
          <w:rFonts w:ascii="Arial" w:hAnsi="Arial" w:cs="Arial"/>
        </w:rPr>
        <w:t xml:space="preserve">an actuarial professional </w:t>
      </w:r>
      <w:r w:rsidR="00FF344B">
        <w:rPr>
          <w:rFonts w:ascii="Arial" w:hAnsi="Arial" w:cs="Arial"/>
        </w:rPr>
        <w:t>needs to join an actuarial professional body that certifies actuaries. As such, being committed to one’s profession as an actuary requires a minimum commitment to an actuarial professional association. This requirement has resulted in 9 out of the 10 participants seeing the commitment to their profession and professional body as one.</w:t>
      </w:r>
    </w:p>
    <w:p w:rsidR="00B2019E" w:rsidRDefault="00527896" w:rsidP="001F643F">
      <w:pPr>
        <w:spacing w:after="120" w:line="240" w:lineRule="auto"/>
        <w:rPr>
          <w:rFonts w:ascii="Arial" w:hAnsi="Arial" w:cs="Arial"/>
        </w:rPr>
      </w:pPr>
      <w:r>
        <w:rPr>
          <w:rFonts w:ascii="Arial" w:hAnsi="Arial" w:cs="Arial"/>
        </w:rPr>
        <w:t>A</w:t>
      </w:r>
      <w:r w:rsidR="00773E59">
        <w:rPr>
          <w:rFonts w:ascii="Arial" w:hAnsi="Arial" w:cs="Arial"/>
        </w:rPr>
        <w:t>n a</w:t>
      </w:r>
      <w:r>
        <w:rPr>
          <w:rFonts w:ascii="Arial" w:hAnsi="Arial" w:cs="Arial"/>
        </w:rPr>
        <w:t xml:space="preserve">ctuarial professional </w:t>
      </w:r>
      <w:r w:rsidR="00843D90">
        <w:rPr>
          <w:rFonts w:ascii="Arial" w:hAnsi="Arial" w:cs="Arial"/>
        </w:rPr>
        <w:t>practice</w:t>
      </w:r>
      <w:r w:rsidR="00773E59">
        <w:rPr>
          <w:rFonts w:ascii="Arial" w:hAnsi="Arial" w:cs="Arial"/>
        </w:rPr>
        <w:t>s</w:t>
      </w:r>
      <w:r w:rsidR="00843D90">
        <w:rPr>
          <w:rFonts w:ascii="Arial" w:hAnsi="Arial" w:cs="Arial"/>
        </w:rPr>
        <w:t xml:space="preserve"> their profession as an employee of </w:t>
      </w:r>
      <w:r>
        <w:rPr>
          <w:rFonts w:ascii="Arial" w:hAnsi="Arial" w:cs="Arial"/>
        </w:rPr>
        <w:t xml:space="preserve">an </w:t>
      </w:r>
      <w:r w:rsidR="00843D90">
        <w:rPr>
          <w:rFonts w:ascii="Arial" w:hAnsi="Arial" w:cs="Arial"/>
        </w:rPr>
        <w:t>organisation. Participants that work in an actuarial consultancy firm and a reinsurer</w:t>
      </w:r>
      <w:r w:rsidR="00FF344B">
        <w:rPr>
          <w:rFonts w:ascii="Arial" w:hAnsi="Arial" w:cs="Arial"/>
        </w:rPr>
        <w:t xml:space="preserve"> </w:t>
      </w:r>
      <w:r w:rsidR="00843D90">
        <w:rPr>
          <w:rFonts w:ascii="Arial" w:hAnsi="Arial" w:cs="Arial"/>
        </w:rPr>
        <w:t xml:space="preserve">noted that it was part of their work responsibility to participate in actuarial professional associations and to be seen as doing so. This is part of marketing their skills and keeping up-to-date with changes in the market. </w:t>
      </w:r>
      <w:r w:rsidR="00B2019E">
        <w:rPr>
          <w:rFonts w:ascii="Arial" w:hAnsi="Arial" w:cs="Arial"/>
        </w:rPr>
        <w:t xml:space="preserve">One participant mentioned that his </w:t>
      </w:r>
      <w:r w:rsidR="00AE38BA">
        <w:rPr>
          <w:rFonts w:ascii="Arial" w:hAnsi="Arial" w:cs="Arial"/>
        </w:rPr>
        <w:t>organisation’s</w:t>
      </w:r>
      <w:r w:rsidR="00B2019E">
        <w:rPr>
          <w:rFonts w:ascii="Arial" w:hAnsi="Arial" w:cs="Arial"/>
        </w:rPr>
        <w:t xml:space="preserve"> support and encouragement for his participation in the actuarial professional body was probably why he had remained with the </w:t>
      </w:r>
      <w:r w:rsidR="00AE38BA">
        <w:rPr>
          <w:rFonts w:ascii="Arial" w:hAnsi="Arial" w:cs="Arial"/>
        </w:rPr>
        <w:t>organisation</w:t>
      </w:r>
      <w:r w:rsidR="00B2019E">
        <w:rPr>
          <w:rFonts w:ascii="Arial" w:hAnsi="Arial" w:cs="Arial"/>
        </w:rPr>
        <w:t xml:space="preserve"> for so long.</w:t>
      </w:r>
    </w:p>
    <w:p w:rsidR="006D2C3B" w:rsidRDefault="00B2019E" w:rsidP="001F643F">
      <w:pPr>
        <w:spacing w:after="120" w:line="240" w:lineRule="auto"/>
        <w:rPr>
          <w:rFonts w:ascii="Arial" w:hAnsi="Arial" w:cs="Arial"/>
          <w:lang w:val="en-US"/>
        </w:rPr>
      </w:pPr>
      <w:r>
        <w:rPr>
          <w:rFonts w:ascii="Arial" w:hAnsi="Arial" w:cs="Arial"/>
        </w:rPr>
        <w:t>Participants</w:t>
      </w:r>
      <w:r w:rsidR="00843D90">
        <w:rPr>
          <w:rFonts w:ascii="Arial" w:hAnsi="Arial" w:cs="Arial"/>
        </w:rPr>
        <w:t xml:space="preserve"> </w:t>
      </w:r>
      <w:r w:rsidR="007047DB">
        <w:rPr>
          <w:rFonts w:ascii="Arial" w:hAnsi="Arial" w:cs="Arial"/>
        </w:rPr>
        <w:t>who work at traditional actuarial employers explained the conflict they experience between being business executives and professionals. One said, “</w:t>
      </w:r>
      <w:r w:rsidR="00321DDA" w:rsidRPr="00F01E96">
        <w:rPr>
          <w:rFonts w:ascii="Arial" w:hAnsi="Arial" w:cs="Arial"/>
          <w:i/>
          <w:lang w:val="en-US"/>
        </w:rPr>
        <w:t>A</w:t>
      </w:r>
      <w:r w:rsidR="007047DB" w:rsidRPr="00F01E96">
        <w:rPr>
          <w:rFonts w:ascii="Arial" w:hAnsi="Arial" w:cs="Arial"/>
          <w:i/>
          <w:lang w:val="en-US"/>
        </w:rPr>
        <w:t>s you move into executive management I think there is certainly pressure to become more an executive and less an actuary which can affect your commitment to the profession.</w:t>
      </w:r>
      <w:r w:rsidR="007047DB">
        <w:rPr>
          <w:rFonts w:ascii="Arial" w:hAnsi="Arial" w:cs="Arial"/>
          <w:lang w:val="en-US"/>
        </w:rPr>
        <w:t>”</w:t>
      </w:r>
      <w:r w:rsidR="004D1B80">
        <w:rPr>
          <w:rFonts w:ascii="Arial" w:hAnsi="Arial" w:cs="Arial"/>
          <w:lang w:val="en-US"/>
        </w:rPr>
        <w:t xml:space="preserve"> They also mentioned being more committed to their organisation as it is a source of income for their family and they were contractually obligated to their organisation. If their ability to participate in the actuarial professional association clashed with participation in their organization then they would delay their participation in the professional association. All participants sp</w:t>
      </w:r>
      <w:r w:rsidR="008E35F1">
        <w:rPr>
          <w:rFonts w:ascii="Arial" w:hAnsi="Arial" w:cs="Arial"/>
          <w:lang w:val="en-US"/>
        </w:rPr>
        <w:t>oke about the importance of being professional when carrying out their work.</w:t>
      </w:r>
    </w:p>
    <w:p w:rsidR="00460B57" w:rsidRDefault="00321DDA" w:rsidP="001F643F">
      <w:pPr>
        <w:spacing w:after="120" w:line="240" w:lineRule="auto"/>
        <w:rPr>
          <w:rFonts w:ascii="Arial" w:hAnsi="Arial" w:cs="Arial"/>
        </w:rPr>
      </w:pPr>
      <w:r>
        <w:rPr>
          <w:rFonts w:ascii="Arial" w:hAnsi="Arial" w:cs="Arial"/>
        </w:rPr>
        <w:t>Another participant noted that,</w:t>
      </w:r>
      <w:r w:rsidRPr="00321DDA">
        <w:rPr>
          <w:rFonts w:ascii="Arial" w:eastAsia="Times New Roman" w:hAnsi="Arial" w:cs="Arial"/>
          <w:sz w:val="24"/>
          <w:szCs w:val="24"/>
          <w:lang w:val="en-US"/>
        </w:rPr>
        <w:t xml:space="preserve"> </w:t>
      </w:r>
      <w:r>
        <w:rPr>
          <w:rFonts w:ascii="Arial" w:eastAsia="Times New Roman" w:hAnsi="Arial" w:cs="Arial"/>
          <w:sz w:val="24"/>
          <w:szCs w:val="24"/>
          <w:lang w:val="en-US"/>
        </w:rPr>
        <w:t>“</w:t>
      </w:r>
      <w:r w:rsidRPr="006A5411">
        <w:rPr>
          <w:rFonts w:ascii="Arial" w:hAnsi="Arial" w:cs="Arial"/>
          <w:i/>
          <w:lang w:val="en-US"/>
        </w:rPr>
        <w:t>How involved you are allowed to be in the profession depends on where you are in your career, how long you have been qualified, who you work for, what type of company you are in and how pressurized your role is.</w:t>
      </w:r>
      <w:r>
        <w:rPr>
          <w:rFonts w:ascii="Arial" w:hAnsi="Arial" w:cs="Arial"/>
          <w:lang w:val="en-US"/>
        </w:rPr>
        <w:t>”</w:t>
      </w:r>
      <w:r w:rsidR="00FD72DB">
        <w:rPr>
          <w:rFonts w:ascii="Arial" w:hAnsi="Arial" w:cs="Arial"/>
          <w:lang w:val="en-US"/>
        </w:rPr>
        <w:t xml:space="preserve"> He noted further that an actuary who is committed to their profession but is not in a supportive environment </w:t>
      </w:r>
      <w:r w:rsidR="00F906DF">
        <w:rPr>
          <w:rFonts w:ascii="Arial" w:hAnsi="Arial" w:cs="Arial"/>
          <w:lang w:val="en-US"/>
        </w:rPr>
        <w:t xml:space="preserve">will </w:t>
      </w:r>
      <w:r w:rsidR="00F906DF">
        <w:rPr>
          <w:rFonts w:ascii="Arial" w:hAnsi="Arial" w:cs="Arial"/>
          <w:lang w:val="en-US"/>
        </w:rPr>
        <w:lastRenderedPageBreak/>
        <w:t>have limited ability to participate in the professional association compared to if they were in a supportive environment.</w:t>
      </w:r>
    </w:p>
    <w:p w:rsidR="006D2C3B" w:rsidRDefault="006D2C3B" w:rsidP="001F643F">
      <w:pPr>
        <w:spacing w:after="120" w:line="240" w:lineRule="auto"/>
        <w:rPr>
          <w:rFonts w:ascii="Arial" w:hAnsi="Arial" w:cs="Arial"/>
        </w:rPr>
      </w:pPr>
    </w:p>
    <w:p w:rsidR="00C25CBE" w:rsidRDefault="008B18C7" w:rsidP="001F643F">
      <w:pPr>
        <w:spacing w:after="120" w:line="240" w:lineRule="auto"/>
        <w:rPr>
          <w:rFonts w:ascii="Arial" w:hAnsi="Arial" w:cs="Arial"/>
        </w:rPr>
      </w:pPr>
      <w:r>
        <w:rPr>
          <w:rFonts w:ascii="Arial" w:hAnsi="Arial" w:cs="Arial"/>
        </w:rPr>
        <w:t>LEVELS OF PROFESSIONAL COMMITMENT</w:t>
      </w:r>
    </w:p>
    <w:p w:rsidR="003B2262" w:rsidRDefault="003B2262" w:rsidP="001F643F">
      <w:pPr>
        <w:spacing w:after="120" w:line="240" w:lineRule="auto"/>
        <w:rPr>
          <w:rFonts w:ascii="Arial" w:hAnsi="Arial" w:cs="Arial"/>
        </w:rPr>
      </w:pPr>
    </w:p>
    <w:p w:rsidR="00C25CBE" w:rsidRDefault="0070152E" w:rsidP="001F643F">
      <w:pPr>
        <w:spacing w:after="120" w:line="240" w:lineRule="auto"/>
        <w:rPr>
          <w:rFonts w:ascii="Arial" w:hAnsi="Arial" w:cs="Arial"/>
        </w:rPr>
      </w:pPr>
      <w:r>
        <w:rPr>
          <w:rFonts w:ascii="Arial" w:hAnsi="Arial" w:cs="Arial"/>
        </w:rPr>
        <w:t>Based on the interviews, the varying levels of professional commitment were identified as compliance, citizenship and championing. These are described below.</w:t>
      </w:r>
    </w:p>
    <w:p w:rsidR="0070152E" w:rsidRDefault="0070152E" w:rsidP="001F643F">
      <w:pPr>
        <w:spacing w:after="120" w:line="240" w:lineRule="auto"/>
        <w:rPr>
          <w:rFonts w:ascii="Arial" w:hAnsi="Arial" w:cs="Arial"/>
        </w:rPr>
      </w:pPr>
    </w:p>
    <w:p w:rsidR="00C25CBE" w:rsidRDefault="00C25CBE" w:rsidP="001F643F">
      <w:pPr>
        <w:spacing w:after="120" w:line="240" w:lineRule="auto"/>
        <w:rPr>
          <w:rFonts w:ascii="Arial" w:hAnsi="Arial" w:cs="Arial"/>
        </w:rPr>
      </w:pPr>
      <w:r>
        <w:rPr>
          <w:rFonts w:ascii="Arial" w:hAnsi="Arial" w:cs="Arial"/>
        </w:rPr>
        <w:t xml:space="preserve">Compliance </w:t>
      </w:r>
    </w:p>
    <w:p w:rsidR="00C25CBE" w:rsidRDefault="00C25CBE" w:rsidP="001F643F">
      <w:pPr>
        <w:spacing w:after="120" w:line="240" w:lineRule="auto"/>
        <w:rPr>
          <w:rFonts w:ascii="Arial" w:hAnsi="Arial" w:cs="Arial"/>
        </w:rPr>
      </w:pPr>
      <w:r>
        <w:rPr>
          <w:rFonts w:ascii="Arial" w:hAnsi="Arial" w:cs="Arial"/>
        </w:rPr>
        <w:t>This is a minimum level of commitment to the profession</w:t>
      </w:r>
      <w:r w:rsidR="000B4AE8">
        <w:rPr>
          <w:rFonts w:ascii="Arial" w:hAnsi="Arial" w:cs="Arial"/>
        </w:rPr>
        <w:t>. Professionals with this level of commitment only do the bare minimum to keep their professional status i.e. participating in and submitting the record of their continuous professional development</w:t>
      </w:r>
      <w:r w:rsidR="00AB6E96">
        <w:rPr>
          <w:rFonts w:ascii="Arial" w:hAnsi="Arial" w:cs="Arial"/>
        </w:rPr>
        <w:t xml:space="preserve"> to their professional association</w:t>
      </w:r>
      <w:r w:rsidR="000B4AE8">
        <w:rPr>
          <w:rFonts w:ascii="Arial" w:hAnsi="Arial" w:cs="Arial"/>
        </w:rPr>
        <w:t xml:space="preserve">. </w:t>
      </w:r>
      <w:r w:rsidR="002739D9">
        <w:rPr>
          <w:rFonts w:ascii="Arial" w:hAnsi="Arial" w:cs="Arial"/>
        </w:rPr>
        <w:t>Some may complain while doing so. Others may see the need for this and may also attend seminars</w:t>
      </w:r>
      <w:r w:rsidR="00B57818">
        <w:rPr>
          <w:rFonts w:ascii="Arial" w:hAnsi="Arial" w:cs="Arial"/>
        </w:rPr>
        <w:t xml:space="preserve"> and adhere to the bylaws of the profession</w:t>
      </w:r>
      <w:r w:rsidR="002739D9">
        <w:rPr>
          <w:rFonts w:ascii="Arial" w:hAnsi="Arial" w:cs="Arial"/>
        </w:rPr>
        <w:t>.</w:t>
      </w:r>
    </w:p>
    <w:p w:rsidR="007A1C60" w:rsidRDefault="007A1C60" w:rsidP="001F643F">
      <w:pPr>
        <w:spacing w:after="120" w:line="240" w:lineRule="auto"/>
        <w:rPr>
          <w:rFonts w:ascii="Arial" w:hAnsi="Arial" w:cs="Arial"/>
        </w:rPr>
      </w:pPr>
    </w:p>
    <w:p w:rsidR="0070152E" w:rsidRDefault="0070152E" w:rsidP="001F643F">
      <w:pPr>
        <w:spacing w:after="120" w:line="240" w:lineRule="auto"/>
        <w:rPr>
          <w:rFonts w:ascii="Arial" w:hAnsi="Arial" w:cs="Arial"/>
        </w:rPr>
      </w:pPr>
      <w:r>
        <w:rPr>
          <w:rFonts w:ascii="Arial" w:hAnsi="Arial" w:cs="Arial"/>
        </w:rPr>
        <w:t xml:space="preserve">One out of the 10 interviewees </w:t>
      </w:r>
      <w:r w:rsidR="007A1C60">
        <w:rPr>
          <w:rFonts w:ascii="Arial" w:hAnsi="Arial" w:cs="Arial"/>
        </w:rPr>
        <w:t>display</w:t>
      </w:r>
      <w:r w:rsidR="00012452">
        <w:rPr>
          <w:rFonts w:ascii="Arial" w:hAnsi="Arial" w:cs="Arial"/>
        </w:rPr>
        <w:t>ed</w:t>
      </w:r>
      <w:r w:rsidR="007A1C60">
        <w:rPr>
          <w:rFonts w:ascii="Arial" w:hAnsi="Arial" w:cs="Arial"/>
        </w:rPr>
        <w:t xml:space="preserve"> this level of professional commitment. She said, </w:t>
      </w:r>
      <w:r w:rsidR="007A1C60" w:rsidRPr="00012452">
        <w:rPr>
          <w:rFonts w:ascii="Arial" w:hAnsi="Arial" w:cs="Arial"/>
          <w:i/>
        </w:rPr>
        <w:t>“</w:t>
      </w:r>
      <w:r w:rsidR="007A1C60" w:rsidRPr="00012452">
        <w:rPr>
          <w:rFonts w:ascii="Arial" w:hAnsi="Arial" w:cs="Arial"/>
          <w:i/>
          <w:lang w:val="en-US"/>
        </w:rPr>
        <w:t>I wasn’t really a committed, interested actuary, and I’ve realized that two things, first life is too short to do something you’re not interested in and not enjoying and secondly, you’re not going to make a success of something you’re not interested in and you’re not enjoying. You are going to always feel at a loss as if you don’t really know where you are and what you are doing. The actuaries that are interested in what they’re doing will rise up above you because they will be always learning more things, reading up and taking part in CPD, which I was a bit averse</w:t>
      </w:r>
      <w:r w:rsidR="00012452" w:rsidRPr="00012452">
        <w:rPr>
          <w:rFonts w:ascii="Arial" w:hAnsi="Arial" w:cs="Arial"/>
          <w:i/>
          <w:lang w:val="en-US"/>
        </w:rPr>
        <w:t xml:space="preserve"> to because I wasn’t interested.</w:t>
      </w:r>
      <w:r w:rsidR="007A1C60" w:rsidRPr="00012452">
        <w:rPr>
          <w:rFonts w:ascii="Arial" w:hAnsi="Arial" w:cs="Arial"/>
          <w:i/>
          <w:lang w:val="en-US"/>
        </w:rPr>
        <w:t xml:space="preserve"> I would rather find something else to do with my free time.”</w:t>
      </w:r>
    </w:p>
    <w:p w:rsidR="00190175" w:rsidRDefault="00190175" w:rsidP="001F643F">
      <w:pPr>
        <w:spacing w:after="120" w:line="240" w:lineRule="auto"/>
        <w:rPr>
          <w:rFonts w:ascii="Arial" w:hAnsi="Arial" w:cs="Arial"/>
        </w:rPr>
      </w:pPr>
    </w:p>
    <w:p w:rsidR="00AB6E96" w:rsidRDefault="00AB6E96" w:rsidP="001F643F">
      <w:pPr>
        <w:spacing w:after="120" w:line="240" w:lineRule="auto"/>
        <w:rPr>
          <w:rFonts w:ascii="Arial" w:hAnsi="Arial" w:cs="Arial"/>
        </w:rPr>
      </w:pPr>
      <w:r>
        <w:rPr>
          <w:rFonts w:ascii="Arial" w:hAnsi="Arial" w:cs="Arial"/>
        </w:rPr>
        <w:t>Citizenship</w:t>
      </w:r>
    </w:p>
    <w:p w:rsidR="00AB6E96" w:rsidRDefault="00AB6E96" w:rsidP="001F643F">
      <w:pPr>
        <w:spacing w:after="120" w:line="240" w:lineRule="auto"/>
        <w:rPr>
          <w:rFonts w:ascii="Arial" w:hAnsi="Arial" w:cs="Arial"/>
        </w:rPr>
      </w:pPr>
      <w:r>
        <w:rPr>
          <w:rFonts w:ascii="Arial" w:hAnsi="Arial" w:cs="Arial"/>
        </w:rPr>
        <w:t>Actuaries who see the need to get more involved in their profession, other than jus</w:t>
      </w:r>
      <w:r w:rsidR="00B57818">
        <w:rPr>
          <w:rFonts w:ascii="Arial" w:hAnsi="Arial" w:cs="Arial"/>
        </w:rPr>
        <w:t>t complying</w:t>
      </w:r>
      <w:r>
        <w:rPr>
          <w:rFonts w:ascii="Arial" w:hAnsi="Arial" w:cs="Arial"/>
        </w:rPr>
        <w:t>, show citizenship behaviour. This is where commitment to the profession leads to participation within the professional bodies. The participation may be self-driven or encouraged by their organisation.</w:t>
      </w:r>
      <w:r w:rsidR="00B57818">
        <w:rPr>
          <w:rFonts w:ascii="Arial" w:hAnsi="Arial" w:cs="Arial"/>
        </w:rPr>
        <w:t xml:space="preserve"> </w:t>
      </w:r>
    </w:p>
    <w:p w:rsidR="00AB6E96" w:rsidRDefault="00B57818" w:rsidP="001F643F">
      <w:pPr>
        <w:spacing w:after="120" w:line="240" w:lineRule="auto"/>
        <w:rPr>
          <w:rFonts w:ascii="Arial" w:hAnsi="Arial" w:cs="Arial"/>
        </w:rPr>
      </w:pPr>
      <w:r>
        <w:rPr>
          <w:rFonts w:ascii="Arial" w:hAnsi="Arial" w:cs="Arial"/>
        </w:rPr>
        <w:t>Those who act as citizens of the profession see themselves as a reflection of the profession in their lives. They hold the integrity of the profession highly, volunteer in professional associations and participate in forums where they share their knowledge and expertise.</w:t>
      </w:r>
    </w:p>
    <w:p w:rsidR="00190175" w:rsidRDefault="00190175" w:rsidP="001F643F">
      <w:pPr>
        <w:spacing w:after="120" w:line="240" w:lineRule="auto"/>
        <w:rPr>
          <w:rFonts w:ascii="Arial" w:hAnsi="Arial" w:cs="Arial"/>
        </w:rPr>
      </w:pPr>
    </w:p>
    <w:p w:rsidR="00190175" w:rsidRPr="00EC1877" w:rsidRDefault="00190175" w:rsidP="001F643F">
      <w:pPr>
        <w:spacing w:after="120" w:line="240" w:lineRule="auto"/>
        <w:rPr>
          <w:rFonts w:ascii="Arial" w:hAnsi="Arial" w:cs="Arial"/>
        </w:rPr>
      </w:pPr>
      <w:r>
        <w:rPr>
          <w:rFonts w:ascii="Arial" w:hAnsi="Arial" w:cs="Arial"/>
        </w:rPr>
        <w:t>Six of the participants can be classified as showing the citizenship level of professional commitment.</w:t>
      </w:r>
      <w:r w:rsidR="00063E55">
        <w:rPr>
          <w:rFonts w:ascii="Arial" w:hAnsi="Arial" w:cs="Arial"/>
        </w:rPr>
        <w:t xml:space="preserve"> There were varying levels of citizenship involvement among these participants.</w:t>
      </w:r>
      <w:r w:rsidR="00EC1877">
        <w:rPr>
          <w:rFonts w:ascii="Arial" w:hAnsi="Arial" w:cs="Arial"/>
        </w:rPr>
        <w:t xml:space="preserve"> One of the six participants said, </w:t>
      </w:r>
      <w:r w:rsidR="00EC1877" w:rsidRPr="00EC1877">
        <w:rPr>
          <w:rFonts w:ascii="Arial" w:hAnsi="Arial" w:cs="Arial"/>
          <w:i/>
        </w:rPr>
        <w:t>“</w:t>
      </w:r>
      <w:r w:rsidR="00EC1877" w:rsidRPr="00EC1877">
        <w:rPr>
          <w:rFonts w:ascii="Arial" w:hAnsi="Arial" w:cs="Arial"/>
          <w:i/>
          <w:lang w:val="en-US"/>
        </w:rPr>
        <w:t>Some people have to lead the way and then create the avenue where other people can also contribute. A handful of people will have to be the ones who actually give more of their time and their effort and create the platform where other people can then come and do what they need to do.”</w:t>
      </w:r>
    </w:p>
    <w:p w:rsidR="00793354" w:rsidRDefault="00793354" w:rsidP="001F643F">
      <w:pPr>
        <w:spacing w:after="120" w:line="240" w:lineRule="auto"/>
        <w:rPr>
          <w:rFonts w:ascii="Arial" w:hAnsi="Arial" w:cs="Arial"/>
        </w:rPr>
      </w:pPr>
    </w:p>
    <w:p w:rsidR="00793354" w:rsidRDefault="00793354" w:rsidP="001F643F">
      <w:pPr>
        <w:spacing w:after="120" w:line="240" w:lineRule="auto"/>
        <w:rPr>
          <w:rFonts w:ascii="Arial" w:hAnsi="Arial" w:cs="Arial"/>
        </w:rPr>
      </w:pPr>
      <w:r>
        <w:rPr>
          <w:rFonts w:ascii="Arial" w:hAnsi="Arial" w:cs="Arial"/>
        </w:rPr>
        <w:t>Championing</w:t>
      </w:r>
    </w:p>
    <w:p w:rsidR="00793354" w:rsidRDefault="00B23611" w:rsidP="001F643F">
      <w:pPr>
        <w:spacing w:after="120" w:line="240" w:lineRule="auto"/>
        <w:rPr>
          <w:rFonts w:ascii="Arial" w:hAnsi="Arial" w:cs="Arial"/>
        </w:rPr>
      </w:pPr>
      <w:r>
        <w:rPr>
          <w:rFonts w:ascii="Arial" w:hAnsi="Arial" w:cs="Arial"/>
        </w:rPr>
        <w:t xml:space="preserve">This is the highest level of commitment to one’s profession. One needs to become a citizen of the profession before they can champion it. Championing includes actively creating awareness about the profession, encouraging potential members to join and providing them with access to the profession. This includes mentoring actuarial students and actuaries, </w:t>
      </w:r>
      <w:r>
        <w:rPr>
          <w:rFonts w:ascii="Arial" w:hAnsi="Arial" w:cs="Arial"/>
        </w:rPr>
        <w:lastRenderedPageBreak/>
        <w:t>actively contributing to the transformation of the actuarial profession and being genuinely concerned about the legacy of the actuarial profession – “</w:t>
      </w:r>
      <w:r w:rsidRPr="006A5411">
        <w:rPr>
          <w:rFonts w:ascii="Arial" w:hAnsi="Arial" w:cs="Arial"/>
          <w:i/>
          <w:lang w:val="en-US"/>
        </w:rPr>
        <w:t>if you are committed to the profession you</w:t>
      </w:r>
      <w:r w:rsidR="009909F2" w:rsidRPr="006A5411">
        <w:rPr>
          <w:rFonts w:ascii="Arial" w:hAnsi="Arial" w:cs="Arial"/>
          <w:i/>
          <w:lang w:val="en-US"/>
        </w:rPr>
        <w:t xml:space="preserve"> a</w:t>
      </w:r>
      <w:r w:rsidRPr="006A5411">
        <w:rPr>
          <w:rFonts w:ascii="Arial" w:hAnsi="Arial" w:cs="Arial"/>
          <w:i/>
          <w:lang w:val="en-US"/>
        </w:rPr>
        <w:t>re also worried about what happens when you are gone</w:t>
      </w:r>
      <w:r w:rsidRPr="006A5411">
        <w:rPr>
          <w:rFonts w:ascii="Arial" w:hAnsi="Arial" w:cs="Arial"/>
          <w:i/>
        </w:rPr>
        <w:t>.</w:t>
      </w:r>
      <w:r w:rsidR="009909F2" w:rsidRPr="006A5411">
        <w:rPr>
          <w:rFonts w:ascii="Arial" w:hAnsi="Arial" w:cs="Arial"/>
          <w:i/>
        </w:rPr>
        <w:t>.. I</w:t>
      </w:r>
      <w:r w:rsidRPr="006A5411">
        <w:rPr>
          <w:rFonts w:ascii="Arial" w:hAnsi="Arial" w:cs="Arial"/>
          <w:i/>
        </w:rPr>
        <w:t>t is bigger than you.</w:t>
      </w:r>
      <w:r>
        <w:rPr>
          <w:rFonts w:ascii="Arial" w:hAnsi="Arial" w:cs="Arial"/>
        </w:rPr>
        <w:t>”</w:t>
      </w:r>
    </w:p>
    <w:p w:rsidR="00B23611" w:rsidRDefault="006459FA" w:rsidP="001F643F">
      <w:pPr>
        <w:spacing w:after="120" w:line="240" w:lineRule="auto"/>
        <w:rPr>
          <w:rFonts w:ascii="Arial" w:hAnsi="Arial" w:cs="Arial"/>
        </w:rPr>
      </w:pPr>
      <w:r>
        <w:rPr>
          <w:rFonts w:ascii="Arial" w:hAnsi="Arial" w:cs="Arial"/>
        </w:rPr>
        <w:t>One participant stated that, “</w:t>
      </w:r>
      <w:r w:rsidRPr="006A5411">
        <w:rPr>
          <w:rFonts w:ascii="Arial" w:hAnsi="Arial" w:cs="Arial"/>
          <w:i/>
          <w:lang w:val="en-US"/>
        </w:rPr>
        <w:t>If a profession isn’t diverse then it would reflect that and that is reflected in the people’s commitment</w:t>
      </w:r>
      <w:r w:rsidR="005E0C69">
        <w:rPr>
          <w:rFonts w:ascii="Arial" w:hAnsi="Arial" w:cs="Arial"/>
          <w:i/>
          <w:lang w:val="en-US"/>
        </w:rPr>
        <w:t xml:space="preserve">… </w:t>
      </w:r>
      <w:r w:rsidR="00AC62FF">
        <w:rPr>
          <w:rFonts w:ascii="Arial" w:hAnsi="Arial" w:cs="Arial"/>
          <w:i/>
          <w:lang w:val="en-US"/>
        </w:rPr>
        <w:t>P</w:t>
      </w:r>
      <w:r w:rsidR="005E0C69" w:rsidRPr="005E0C69">
        <w:rPr>
          <w:rFonts w:ascii="Arial" w:hAnsi="Arial" w:cs="Arial"/>
          <w:i/>
          <w:lang w:val="en-US"/>
        </w:rPr>
        <w:t>eople from the minority groups in the profession or the designated groups</w:t>
      </w:r>
      <w:r w:rsidR="005E0C69">
        <w:rPr>
          <w:rFonts w:ascii="Arial" w:hAnsi="Arial" w:cs="Arial"/>
          <w:i/>
          <w:lang w:val="en-US"/>
        </w:rPr>
        <w:t>,</w:t>
      </w:r>
      <w:r w:rsidR="005E0C69" w:rsidRPr="005E0C69">
        <w:rPr>
          <w:rFonts w:ascii="Arial" w:hAnsi="Arial" w:cs="Arial"/>
          <w:i/>
          <w:lang w:val="en-US"/>
        </w:rPr>
        <w:t xml:space="preserve"> as we call them in South Africa</w:t>
      </w:r>
      <w:r w:rsidR="005E0C69">
        <w:rPr>
          <w:rFonts w:ascii="Arial" w:hAnsi="Arial" w:cs="Arial"/>
          <w:i/>
          <w:lang w:val="en-US"/>
        </w:rPr>
        <w:t>,</w:t>
      </w:r>
      <w:r w:rsidR="005E0C69" w:rsidRPr="005E0C69">
        <w:rPr>
          <w:rFonts w:ascii="Arial" w:hAnsi="Arial" w:cs="Arial"/>
          <w:i/>
          <w:lang w:val="en-US"/>
        </w:rPr>
        <w:t xml:space="preserve"> are more committed</w:t>
      </w:r>
      <w:r w:rsidR="005E0C69">
        <w:rPr>
          <w:rFonts w:ascii="Arial" w:hAnsi="Arial" w:cs="Arial"/>
          <w:i/>
          <w:lang w:val="en-US"/>
        </w:rPr>
        <w:t xml:space="preserve"> for their causes – like ASABA and transformation</w:t>
      </w:r>
      <w:r w:rsidRPr="006A5411">
        <w:rPr>
          <w:rFonts w:ascii="Arial" w:hAnsi="Arial" w:cs="Arial"/>
          <w:i/>
          <w:lang w:val="en-US"/>
        </w:rPr>
        <w:t>.</w:t>
      </w:r>
      <w:r>
        <w:rPr>
          <w:rFonts w:ascii="Arial" w:hAnsi="Arial" w:cs="Arial"/>
          <w:lang w:val="en-US"/>
        </w:rPr>
        <w:t>” Other women actuaries echoed his sentiments saying that their gender and/or race affected their participation within the</w:t>
      </w:r>
      <w:r w:rsidR="005E0C69">
        <w:rPr>
          <w:rFonts w:ascii="Arial" w:hAnsi="Arial" w:cs="Arial"/>
          <w:lang w:val="en-US"/>
        </w:rPr>
        <w:t xml:space="preserve"> actuarial</w:t>
      </w:r>
      <w:r>
        <w:rPr>
          <w:rFonts w:ascii="Arial" w:hAnsi="Arial" w:cs="Arial"/>
          <w:lang w:val="en-US"/>
        </w:rPr>
        <w:t xml:space="preserve"> professional associations and society at large.</w:t>
      </w:r>
      <w:r w:rsidR="00AC62FF">
        <w:rPr>
          <w:rFonts w:ascii="Arial" w:hAnsi="Arial" w:cs="Arial"/>
          <w:lang w:val="en-US"/>
        </w:rPr>
        <w:t xml:space="preserve"> One of the participants said, </w:t>
      </w:r>
      <w:r w:rsidR="00AC62FF" w:rsidRPr="00AC62FF">
        <w:rPr>
          <w:rFonts w:ascii="Arial" w:hAnsi="Arial" w:cs="Arial"/>
          <w:i/>
          <w:lang w:val="en-US"/>
        </w:rPr>
        <w:t>“I will always help another woman.”</w:t>
      </w:r>
    </w:p>
    <w:p w:rsidR="00DE4D71" w:rsidRDefault="0001375B" w:rsidP="001F643F">
      <w:pPr>
        <w:spacing w:after="120" w:line="240" w:lineRule="auto"/>
        <w:rPr>
          <w:rFonts w:ascii="Arial" w:hAnsi="Arial" w:cs="Arial"/>
        </w:rPr>
      </w:pPr>
      <w:r>
        <w:rPr>
          <w:rFonts w:ascii="Arial" w:hAnsi="Arial" w:cs="Arial"/>
        </w:rPr>
        <w:t>Taking the responsibility to lead the actuarial professional associations is also the behaviour of a champion of the profession.</w:t>
      </w:r>
      <w:r w:rsidR="00EC1877">
        <w:rPr>
          <w:rFonts w:ascii="Arial" w:hAnsi="Arial" w:cs="Arial"/>
        </w:rPr>
        <w:t xml:space="preserve"> One of the interviewees </w:t>
      </w:r>
      <w:r w:rsidR="00436262">
        <w:rPr>
          <w:rFonts w:ascii="Arial" w:hAnsi="Arial" w:cs="Arial"/>
        </w:rPr>
        <w:t>was</w:t>
      </w:r>
      <w:r w:rsidR="00CE0189">
        <w:rPr>
          <w:rFonts w:ascii="Arial" w:hAnsi="Arial" w:cs="Arial"/>
        </w:rPr>
        <w:t xml:space="preserve"> a founding member of ASABA</w:t>
      </w:r>
      <w:r w:rsidR="00EC1877">
        <w:rPr>
          <w:rFonts w:ascii="Arial" w:hAnsi="Arial" w:cs="Arial"/>
        </w:rPr>
        <w:t>.</w:t>
      </w:r>
      <w:r w:rsidR="004B671C">
        <w:rPr>
          <w:rFonts w:ascii="Arial" w:hAnsi="Arial" w:cs="Arial"/>
        </w:rPr>
        <w:t xml:space="preserve"> Three of the interviewees showed the championi</w:t>
      </w:r>
      <w:r w:rsidR="00A52463">
        <w:rPr>
          <w:rFonts w:ascii="Arial" w:hAnsi="Arial" w:cs="Arial"/>
        </w:rPr>
        <w:t>ng</w:t>
      </w:r>
      <w:r w:rsidR="004B671C">
        <w:rPr>
          <w:rFonts w:ascii="Arial" w:hAnsi="Arial" w:cs="Arial"/>
        </w:rPr>
        <w:t xml:space="preserve"> level of professional commitment.</w:t>
      </w:r>
    </w:p>
    <w:p w:rsidR="00EC5C1F" w:rsidRDefault="00EC5C1F" w:rsidP="001F643F">
      <w:pPr>
        <w:spacing w:after="120" w:line="240" w:lineRule="auto"/>
        <w:rPr>
          <w:rFonts w:ascii="Arial" w:hAnsi="Arial" w:cs="Arial"/>
        </w:rPr>
      </w:pPr>
    </w:p>
    <w:p w:rsidR="00EC5C1F" w:rsidRDefault="00D34EC3" w:rsidP="001F643F">
      <w:pPr>
        <w:spacing w:after="120" w:line="240" w:lineRule="auto"/>
        <w:rPr>
          <w:rFonts w:ascii="Arial" w:hAnsi="Arial" w:cs="Arial"/>
        </w:rPr>
      </w:pPr>
      <w:r>
        <w:rPr>
          <w:rFonts w:ascii="Arial" w:hAnsi="Arial" w:cs="Arial"/>
        </w:rPr>
        <w:t>COMPONENTS OF COMMITMENT</w:t>
      </w:r>
    </w:p>
    <w:p w:rsidR="00EC5C1F" w:rsidRDefault="00EC5C1F" w:rsidP="001F643F">
      <w:pPr>
        <w:spacing w:after="120" w:line="240" w:lineRule="auto"/>
        <w:rPr>
          <w:rFonts w:ascii="Arial" w:hAnsi="Arial" w:cs="Arial"/>
        </w:rPr>
      </w:pPr>
    </w:p>
    <w:p w:rsidR="00EC5C1F" w:rsidRDefault="00EC5C1F" w:rsidP="001F643F">
      <w:pPr>
        <w:spacing w:after="120" w:line="240" w:lineRule="auto"/>
        <w:rPr>
          <w:rFonts w:ascii="Arial" w:hAnsi="Arial" w:cs="Arial"/>
          <w:lang w:val="en-US"/>
        </w:rPr>
      </w:pPr>
      <w:r>
        <w:rPr>
          <w:rFonts w:ascii="Arial" w:hAnsi="Arial" w:cs="Arial"/>
        </w:rPr>
        <w:t xml:space="preserve">The dimensions of commitment were introduced above as affective and continuance commitments. The actuaries that were interviewed for this study showed high levels of </w:t>
      </w:r>
      <w:r w:rsidR="00BC742D">
        <w:rPr>
          <w:rFonts w:ascii="Arial" w:hAnsi="Arial" w:cs="Arial"/>
        </w:rPr>
        <w:t>emotional</w:t>
      </w:r>
      <w:r>
        <w:rPr>
          <w:rFonts w:ascii="Arial" w:hAnsi="Arial" w:cs="Arial"/>
        </w:rPr>
        <w:t xml:space="preserve"> attachmen</w:t>
      </w:r>
      <w:r w:rsidR="000A4688">
        <w:rPr>
          <w:rFonts w:ascii="Arial" w:hAnsi="Arial" w:cs="Arial"/>
        </w:rPr>
        <w:t>t to the actuarial profession</w:t>
      </w:r>
      <w:r w:rsidR="00BC742D">
        <w:rPr>
          <w:rFonts w:ascii="Arial" w:hAnsi="Arial" w:cs="Arial"/>
        </w:rPr>
        <w:t>, implying an affective commitment. P</w:t>
      </w:r>
      <w:r w:rsidR="000A4688">
        <w:rPr>
          <w:rFonts w:ascii="Arial" w:hAnsi="Arial" w:cs="Arial"/>
        </w:rPr>
        <w:t>articipants used p</w:t>
      </w:r>
      <w:r>
        <w:rPr>
          <w:rFonts w:ascii="Arial" w:hAnsi="Arial" w:cs="Arial"/>
        </w:rPr>
        <w:t>hrases such as “</w:t>
      </w:r>
      <w:r w:rsidR="000A4688" w:rsidRPr="00A67A71">
        <w:rPr>
          <w:rFonts w:ascii="Arial" w:hAnsi="Arial" w:cs="Arial"/>
          <w:i/>
        </w:rPr>
        <w:t xml:space="preserve">remain a </w:t>
      </w:r>
      <w:r w:rsidRPr="00A67A71">
        <w:rPr>
          <w:rFonts w:ascii="Arial" w:hAnsi="Arial" w:cs="Arial"/>
          <w:i/>
        </w:rPr>
        <w:t>life-time member of the professional association even if not in any traditional actuarial roles</w:t>
      </w:r>
      <w:r w:rsidR="000A4688" w:rsidRPr="00A67A71">
        <w:rPr>
          <w:rFonts w:ascii="Arial" w:hAnsi="Arial" w:cs="Arial"/>
          <w:i/>
        </w:rPr>
        <w:t>,</w:t>
      </w:r>
      <w:r>
        <w:rPr>
          <w:rFonts w:ascii="Arial" w:hAnsi="Arial" w:cs="Arial"/>
        </w:rPr>
        <w:t>”</w:t>
      </w:r>
      <w:r w:rsidR="000A4688">
        <w:rPr>
          <w:rFonts w:ascii="Arial" w:hAnsi="Arial" w:cs="Arial"/>
        </w:rPr>
        <w:t xml:space="preserve"> “</w:t>
      </w:r>
      <w:r w:rsidR="000A4688" w:rsidRPr="00A67A71">
        <w:rPr>
          <w:rFonts w:ascii="Arial" w:hAnsi="Arial" w:cs="Arial"/>
          <w:i/>
          <w:lang w:val="en-US"/>
        </w:rPr>
        <w:t>portray through your entire image and life that you are an actuary</w:t>
      </w:r>
      <w:r w:rsidR="000A4688">
        <w:rPr>
          <w:rFonts w:ascii="Arial" w:hAnsi="Arial" w:cs="Arial"/>
          <w:lang w:val="en-US"/>
        </w:rPr>
        <w:t>” and “</w:t>
      </w:r>
      <w:r w:rsidR="000A4688" w:rsidRPr="00A67A71">
        <w:rPr>
          <w:rFonts w:ascii="Arial" w:hAnsi="Arial" w:cs="Arial"/>
          <w:i/>
          <w:lang w:val="en-US"/>
        </w:rPr>
        <w:t>I won’t do anything else. I love it.</w:t>
      </w:r>
      <w:r w:rsidR="000A4688">
        <w:rPr>
          <w:rFonts w:ascii="Arial" w:hAnsi="Arial" w:cs="Arial"/>
          <w:lang w:val="en-US"/>
        </w:rPr>
        <w:t>”</w:t>
      </w:r>
      <w:r w:rsidR="00B2434C">
        <w:rPr>
          <w:rFonts w:ascii="Arial" w:hAnsi="Arial" w:cs="Arial"/>
          <w:lang w:val="en-US"/>
        </w:rPr>
        <w:t xml:space="preserve"> One actuary said that if he were to look for a new organisation he would require the organisation to support his current involvement with the actuarial professional association and would make sure to discuss this during his interview.</w:t>
      </w:r>
    </w:p>
    <w:p w:rsidR="006E6580" w:rsidRDefault="006E6580" w:rsidP="001F643F">
      <w:pPr>
        <w:spacing w:after="120" w:line="240" w:lineRule="auto"/>
        <w:rPr>
          <w:rFonts w:ascii="Arial" w:hAnsi="Arial" w:cs="Arial"/>
          <w:lang w:val="en-US"/>
        </w:rPr>
      </w:pPr>
    </w:p>
    <w:p w:rsidR="009D0314" w:rsidRPr="009D0314" w:rsidRDefault="00BC742D" w:rsidP="001F643F">
      <w:pPr>
        <w:spacing w:after="120" w:line="240" w:lineRule="auto"/>
        <w:rPr>
          <w:rFonts w:ascii="Arial" w:hAnsi="Arial" w:cs="Arial"/>
          <w:lang w:val="en-US"/>
        </w:rPr>
      </w:pPr>
      <w:r>
        <w:rPr>
          <w:rFonts w:ascii="Arial" w:hAnsi="Arial" w:cs="Arial"/>
          <w:lang w:val="en-US"/>
        </w:rPr>
        <w:t xml:space="preserve">There were also signs of continuance commitment to the profession with </w:t>
      </w:r>
      <w:r w:rsidR="00014794">
        <w:rPr>
          <w:rFonts w:ascii="Arial" w:hAnsi="Arial" w:cs="Arial"/>
          <w:lang w:val="en-US"/>
        </w:rPr>
        <w:t xml:space="preserve">a </w:t>
      </w:r>
      <w:r>
        <w:rPr>
          <w:rFonts w:ascii="Arial" w:hAnsi="Arial" w:cs="Arial"/>
          <w:lang w:val="en-US"/>
        </w:rPr>
        <w:t xml:space="preserve">participant mentioning that, </w:t>
      </w:r>
      <w:r w:rsidR="003F4319">
        <w:rPr>
          <w:rFonts w:ascii="Arial" w:hAnsi="Arial" w:cs="Arial"/>
          <w:lang w:val="en-US"/>
        </w:rPr>
        <w:t>“</w:t>
      </w:r>
      <w:r w:rsidR="003F4319" w:rsidRPr="00A67A71">
        <w:rPr>
          <w:rFonts w:ascii="Arial" w:hAnsi="Arial" w:cs="Arial"/>
          <w:i/>
          <w:lang w:val="en-US"/>
        </w:rPr>
        <w:t>my profession also contributes to the health of my family life, from the pure basics of earning an income from what I do.</w:t>
      </w:r>
      <w:r w:rsidR="003F4319">
        <w:rPr>
          <w:rFonts w:ascii="Arial" w:hAnsi="Arial" w:cs="Arial"/>
          <w:lang w:val="en-US"/>
        </w:rPr>
        <w:t>”</w:t>
      </w:r>
      <w:r w:rsidR="00014794">
        <w:rPr>
          <w:rFonts w:ascii="Arial" w:hAnsi="Arial" w:cs="Arial"/>
          <w:lang w:val="en-US"/>
        </w:rPr>
        <w:t xml:space="preserve"> Others spoke about joining the profession for “</w:t>
      </w:r>
      <w:r w:rsidR="00014794" w:rsidRPr="00A67A71">
        <w:rPr>
          <w:rFonts w:ascii="Arial" w:hAnsi="Arial" w:cs="Arial"/>
          <w:i/>
          <w:lang w:val="en-US"/>
        </w:rPr>
        <w:t>job and financial security.</w:t>
      </w:r>
      <w:r w:rsidR="00014794">
        <w:rPr>
          <w:rFonts w:ascii="Arial" w:hAnsi="Arial" w:cs="Arial"/>
          <w:lang w:val="en-US"/>
        </w:rPr>
        <w:t>” One participant mentioned that he was looking for work in a recessionary environment and the only places where there were vacancies were in actuarial roles</w:t>
      </w:r>
      <w:r w:rsidR="00F86C19">
        <w:rPr>
          <w:rFonts w:ascii="Arial" w:hAnsi="Arial" w:cs="Arial"/>
          <w:lang w:val="en-US"/>
        </w:rPr>
        <w:t>. He took on an actuarial role even though he was not interested in the profession. He realized that sitting actuarial exams would lead to financial security and this led to his eventual qualification as an actuary.</w:t>
      </w:r>
    </w:p>
    <w:p w:rsidR="00D7167C" w:rsidRDefault="00D7167C" w:rsidP="001F643F">
      <w:pPr>
        <w:spacing w:after="120" w:line="240" w:lineRule="auto"/>
        <w:rPr>
          <w:rFonts w:ascii="Arial" w:hAnsi="Arial" w:cs="Arial"/>
        </w:rPr>
      </w:pPr>
    </w:p>
    <w:p w:rsidR="00761932" w:rsidRDefault="00D34EC3" w:rsidP="001F643F">
      <w:pPr>
        <w:spacing w:after="120" w:line="240" w:lineRule="auto"/>
        <w:rPr>
          <w:rFonts w:ascii="Arial" w:hAnsi="Arial" w:cs="Arial"/>
        </w:rPr>
      </w:pPr>
      <w:r>
        <w:rPr>
          <w:rFonts w:ascii="Arial" w:hAnsi="Arial" w:cs="Arial"/>
        </w:rPr>
        <w:t>LIFE ROLES</w:t>
      </w:r>
    </w:p>
    <w:p w:rsidR="00761932" w:rsidRDefault="00761932" w:rsidP="001F643F">
      <w:pPr>
        <w:spacing w:after="120" w:line="240" w:lineRule="auto"/>
        <w:rPr>
          <w:rFonts w:ascii="Arial" w:hAnsi="Arial" w:cs="Arial"/>
        </w:rPr>
      </w:pPr>
    </w:p>
    <w:p w:rsidR="00761932" w:rsidRDefault="00B9282F" w:rsidP="001F643F">
      <w:pPr>
        <w:spacing w:after="120" w:line="240" w:lineRule="auto"/>
        <w:rPr>
          <w:rFonts w:ascii="Arial" w:hAnsi="Arial"/>
        </w:rPr>
      </w:pPr>
      <w:r>
        <w:rPr>
          <w:rFonts w:ascii="Arial" w:hAnsi="Arial"/>
        </w:rPr>
        <w:t>Amatea et al. (1986) developed the Life Role Salience Scale (LRSS) when they realised that the then existing measures were not effective in measuring men and women’s role expectations. The roles included in this measure are split in to occupational, marital, parental and homecare roles. The LRSS assesses the personal importance or value one attributes to participation in a particular role and one’s intended level of commitment of personal time and energy resources to enactment of a role. The role that an individual assigns the highest score to is assessed as the individual’s salient life role.</w:t>
      </w:r>
    </w:p>
    <w:p w:rsidR="003D1F73" w:rsidRDefault="00B9282F" w:rsidP="001F643F">
      <w:pPr>
        <w:spacing w:after="120" w:line="240" w:lineRule="auto"/>
        <w:rPr>
          <w:rFonts w:ascii="Arial" w:hAnsi="Arial"/>
          <w:lang w:val="en-US"/>
        </w:rPr>
      </w:pPr>
      <w:r>
        <w:rPr>
          <w:rFonts w:ascii="Arial" w:hAnsi="Arial"/>
        </w:rPr>
        <w:t xml:space="preserve">Actuaries who participated in the interviews were asked about their life roles and whether these affected their commitment to the profession. One participant said that his life roles did not affect his </w:t>
      </w:r>
      <w:r w:rsidR="003D1F73">
        <w:rPr>
          <w:rFonts w:ascii="Arial" w:hAnsi="Arial"/>
        </w:rPr>
        <w:t>commitment to the profession because commitment to the profession is commitment to professionalism and “</w:t>
      </w:r>
      <w:r w:rsidR="003D1F73" w:rsidRPr="003D1F73">
        <w:rPr>
          <w:rFonts w:ascii="Arial" w:hAnsi="Arial"/>
          <w:lang w:val="en-US"/>
        </w:rPr>
        <w:t xml:space="preserve">wherever you are working, there is that expectation that </w:t>
      </w:r>
      <w:r w:rsidR="003D1F73" w:rsidRPr="003D1F73">
        <w:rPr>
          <w:rFonts w:ascii="Arial" w:hAnsi="Arial"/>
          <w:lang w:val="en-US"/>
        </w:rPr>
        <w:lastRenderedPageBreak/>
        <w:t>you are an actuary and therefore you have to uphold professional standards. So I don’t think the other life roles would affect commitment to professionalism.</w:t>
      </w:r>
      <w:r w:rsidR="003D1F73">
        <w:rPr>
          <w:rFonts w:ascii="Arial" w:hAnsi="Arial"/>
          <w:lang w:val="en-US"/>
        </w:rPr>
        <w:t xml:space="preserve">” </w:t>
      </w:r>
    </w:p>
    <w:p w:rsidR="007C1CB1" w:rsidRDefault="003D1F73" w:rsidP="001F643F">
      <w:pPr>
        <w:spacing w:after="120" w:line="240" w:lineRule="auto"/>
        <w:rPr>
          <w:rFonts w:ascii="Arial" w:hAnsi="Arial"/>
          <w:lang w:val="en-US"/>
        </w:rPr>
      </w:pPr>
      <w:r>
        <w:rPr>
          <w:rFonts w:ascii="Arial" w:hAnsi="Arial"/>
          <w:lang w:val="en-US"/>
        </w:rPr>
        <w:t xml:space="preserve">The other participants agreed that life roles could potentially affect commitment to the profession as they saw commitment to the profession to go beyond just </w:t>
      </w:r>
      <w:r w:rsidR="00184FD3">
        <w:rPr>
          <w:rFonts w:ascii="Arial" w:hAnsi="Arial"/>
          <w:lang w:val="en-US"/>
        </w:rPr>
        <w:t>professionalism;</w:t>
      </w:r>
      <w:r>
        <w:rPr>
          <w:rFonts w:ascii="Arial" w:hAnsi="Arial"/>
          <w:lang w:val="en-US"/>
        </w:rPr>
        <w:t xml:space="preserve"> to include </w:t>
      </w:r>
      <w:r w:rsidR="000147F6">
        <w:rPr>
          <w:rFonts w:ascii="Arial" w:hAnsi="Arial"/>
          <w:lang w:val="en-US"/>
        </w:rPr>
        <w:t xml:space="preserve">the varying levels of </w:t>
      </w:r>
      <w:r>
        <w:rPr>
          <w:rFonts w:ascii="Arial" w:hAnsi="Arial"/>
          <w:lang w:val="en-US"/>
        </w:rPr>
        <w:t>participation in the actuarial professional associations</w:t>
      </w:r>
      <w:r w:rsidR="00184FD3">
        <w:rPr>
          <w:rFonts w:ascii="Arial" w:hAnsi="Arial"/>
          <w:lang w:val="en-US"/>
        </w:rPr>
        <w:t xml:space="preserve"> </w:t>
      </w:r>
      <w:r w:rsidR="000147F6">
        <w:rPr>
          <w:rFonts w:ascii="Arial" w:hAnsi="Arial"/>
          <w:lang w:val="en-US"/>
        </w:rPr>
        <w:t>that were mentioned above</w:t>
      </w:r>
      <w:r w:rsidR="00184FD3">
        <w:rPr>
          <w:rFonts w:ascii="Arial" w:hAnsi="Arial"/>
          <w:lang w:val="en-US"/>
        </w:rPr>
        <w:t xml:space="preserve"> </w:t>
      </w:r>
      <w:r w:rsidR="00E810FF">
        <w:rPr>
          <w:rFonts w:ascii="Arial" w:hAnsi="Arial"/>
          <w:lang w:val="en-US"/>
        </w:rPr>
        <w:t>(</w:t>
      </w:r>
      <w:r w:rsidR="00184FD3">
        <w:rPr>
          <w:rFonts w:ascii="Arial" w:hAnsi="Arial"/>
          <w:lang w:val="en-US"/>
        </w:rPr>
        <w:t>compliance, citizenship and championing</w:t>
      </w:r>
      <w:r w:rsidR="00E810FF">
        <w:rPr>
          <w:rFonts w:ascii="Arial" w:hAnsi="Arial"/>
          <w:lang w:val="en-US"/>
        </w:rPr>
        <w:t>)</w:t>
      </w:r>
      <w:r w:rsidR="00184FD3">
        <w:rPr>
          <w:rFonts w:ascii="Arial" w:hAnsi="Arial"/>
          <w:lang w:val="en-US"/>
        </w:rPr>
        <w:t>.</w:t>
      </w:r>
      <w:r>
        <w:rPr>
          <w:rFonts w:ascii="Arial" w:hAnsi="Arial"/>
          <w:lang w:val="en-US"/>
        </w:rPr>
        <w:t xml:space="preserve"> Participants mentioned other roles that are not included in the LRSS. </w:t>
      </w:r>
      <w:r w:rsidR="007C1CB1">
        <w:rPr>
          <w:rFonts w:ascii="Arial" w:hAnsi="Arial"/>
          <w:lang w:val="en-US"/>
        </w:rPr>
        <w:t xml:space="preserve">These include their role in society at large, extended family roles (which are relevant in South Africa since it is a developing country) and </w:t>
      </w:r>
      <w:r w:rsidR="00E521CD">
        <w:rPr>
          <w:rFonts w:ascii="Arial" w:hAnsi="Arial"/>
          <w:lang w:val="en-US"/>
        </w:rPr>
        <w:t>role as a friend</w:t>
      </w:r>
      <w:r w:rsidR="007C1CB1">
        <w:rPr>
          <w:rFonts w:ascii="Arial" w:hAnsi="Arial"/>
          <w:lang w:val="en-US"/>
        </w:rPr>
        <w:t>.</w:t>
      </w:r>
    </w:p>
    <w:p w:rsidR="007B327D" w:rsidRPr="00117DCF" w:rsidRDefault="007B327D" w:rsidP="001F643F">
      <w:pPr>
        <w:spacing w:after="120" w:line="240" w:lineRule="auto"/>
        <w:rPr>
          <w:rFonts w:ascii="Arial" w:hAnsi="Arial" w:cs="Arial"/>
        </w:rPr>
      </w:pPr>
    </w:p>
    <w:p w:rsidR="006467A9" w:rsidRPr="00EA4308" w:rsidRDefault="00EA4308" w:rsidP="001F643F">
      <w:pPr>
        <w:pStyle w:val="ListParagraph"/>
        <w:numPr>
          <w:ilvl w:val="0"/>
          <w:numId w:val="3"/>
        </w:numPr>
        <w:spacing w:after="120" w:line="240" w:lineRule="auto"/>
        <w:rPr>
          <w:rFonts w:ascii="Arial" w:hAnsi="Arial" w:cs="Arial"/>
          <w:b/>
        </w:rPr>
      </w:pPr>
      <w:r w:rsidRPr="00EA4308">
        <w:rPr>
          <w:rFonts w:ascii="Arial" w:hAnsi="Arial" w:cs="Arial"/>
          <w:b/>
        </w:rPr>
        <w:t>RECOMMENDATIONS</w:t>
      </w:r>
    </w:p>
    <w:p w:rsidR="006467A9" w:rsidRPr="00117DCF" w:rsidRDefault="006467A9" w:rsidP="001F643F">
      <w:pPr>
        <w:spacing w:after="120" w:line="240" w:lineRule="auto"/>
        <w:rPr>
          <w:rFonts w:ascii="Arial" w:hAnsi="Arial" w:cs="Arial"/>
        </w:rPr>
      </w:pPr>
    </w:p>
    <w:p w:rsidR="006467A9" w:rsidRDefault="004A0313" w:rsidP="001F643F">
      <w:pPr>
        <w:spacing w:after="120" w:line="240" w:lineRule="auto"/>
        <w:rPr>
          <w:rFonts w:ascii="Arial" w:hAnsi="Arial" w:cs="Arial"/>
        </w:rPr>
      </w:pPr>
      <w:r>
        <w:rPr>
          <w:rFonts w:ascii="Arial" w:hAnsi="Arial" w:cs="Arial"/>
        </w:rPr>
        <w:t>T</w:t>
      </w:r>
      <w:r w:rsidR="006D1A67">
        <w:rPr>
          <w:rFonts w:ascii="Arial" w:hAnsi="Arial" w:cs="Arial"/>
        </w:rPr>
        <w:t>he following recommendations are made for the next phase of this study:</w:t>
      </w:r>
    </w:p>
    <w:p w:rsidR="00763378" w:rsidRPr="001F643F" w:rsidRDefault="00763378" w:rsidP="001F643F">
      <w:pPr>
        <w:pStyle w:val="ListParagraph"/>
        <w:numPr>
          <w:ilvl w:val="0"/>
          <w:numId w:val="4"/>
        </w:numPr>
        <w:spacing w:after="120" w:line="240" w:lineRule="auto"/>
        <w:rPr>
          <w:rFonts w:ascii="Arial" w:hAnsi="Arial" w:cs="Arial"/>
        </w:rPr>
      </w:pPr>
      <w:r w:rsidRPr="001F643F">
        <w:rPr>
          <w:rFonts w:ascii="Arial" w:hAnsi="Arial" w:cs="Arial"/>
        </w:rPr>
        <w:t>Determine the correlation between the professional and professional association commitments of actuaries. This would be used to verify the common understanding of commitment to the actuarial profession that was observed by 90% of the interview participants – i.e. professional commitment goes beyond commitment to professionalism, involving a certain level of commitment to the actuarial professional association(s).</w:t>
      </w:r>
    </w:p>
    <w:p w:rsidR="006D1A67" w:rsidRDefault="006D1A67" w:rsidP="001F643F">
      <w:pPr>
        <w:pStyle w:val="ListParagraph"/>
        <w:numPr>
          <w:ilvl w:val="0"/>
          <w:numId w:val="4"/>
        </w:numPr>
        <w:spacing w:after="120" w:line="240" w:lineRule="auto"/>
        <w:rPr>
          <w:rFonts w:ascii="Arial" w:hAnsi="Arial" w:cs="Arial"/>
        </w:rPr>
      </w:pPr>
      <w:r>
        <w:rPr>
          <w:rFonts w:ascii="Arial" w:hAnsi="Arial" w:cs="Arial"/>
        </w:rPr>
        <w:t>Test the following hypotheses:</w:t>
      </w:r>
    </w:p>
    <w:p w:rsidR="00FA4AA6" w:rsidRPr="00FA4AA6" w:rsidRDefault="00FA4AA6" w:rsidP="001F643F">
      <w:pPr>
        <w:pStyle w:val="ListParagraph"/>
        <w:numPr>
          <w:ilvl w:val="0"/>
          <w:numId w:val="5"/>
        </w:numPr>
        <w:spacing w:after="120" w:line="240" w:lineRule="auto"/>
        <w:rPr>
          <w:rFonts w:ascii="Arial" w:hAnsi="Arial" w:cs="Arial"/>
        </w:rPr>
      </w:pPr>
      <w:r>
        <w:rPr>
          <w:rFonts w:ascii="Arial" w:hAnsi="Arial" w:cs="Arial"/>
        </w:rPr>
        <w:t>Profess</w:t>
      </w:r>
      <w:r w:rsidRPr="00FA4AA6">
        <w:rPr>
          <w:rFonts w:ascii="Arial" w:hAnsi="Arial" w:cs="Arial"/>
        </w:rPr>
        <w:t>ional commitment</w:t>
      </w:r>
      <w:r>
        <w:rPr>
          <w:rFonts w:ascii="Arial" w:hAnsi="Arial" w:cs="Arial"/>
        </w:rPr>
        <w:t xml:space="preserve"> of actuaries</w:t>
      </w:r>
      <w:r w:rsidRPr="00FA4AA6">
        <w:rPr>
          <w:rFonts w:ascii="Arial" w:hAnsi="Arial" w:cs="Arial"/>
        </w:rPr>
        <w:t xml:space="preserve"> is associated with involvement in </w:t>
      </w:r>
      <w:r>
        <w:rPr>
          <w:rFonts w:ascii="Arial" w:hAnsi="Arial" w:cs="Arial"/>
        </w:rPr>
        <w:t xml:space="preserve">actuarial </w:t>
      </w:r>
      <w:r w:rsidRPr="00FA4AA6">
        <w:rPr>
          <w:rFonts w:ascii="Arial" w:hAnsi="Arial" w:cs="Arial"/>
        </w:rPr>
        <w:t>professional association</w:t>
      </w:r>
      <w:r>
        <w:rPr>
          <w:rFonts w:ascii="Arial" w:hAnsi="Arial" w:cs="Arial"/>
        </w:rPr>
        <w:t>(s)</w:t>
      </w:r>
    </w:p>
    <w:p w:rsidR="00FA4AA6" w:rsidRPr="00FA4AA6" w:rsidRDefault="00FA4AA6" w:rsidP="001F643F">
      <w:pPr>
        <w:pStyle w:val="ListParagraph"/>
        <w:numPr>
          <w:ilvl w:val="0"/>
          <w:numId w:val="5"/>
        </w:numPr>
        <w:spacing w:after="120" w:line="240" w:lineRule="auto"/>
        <w:rPr>
          <w:rFonts w:ascii="Arial" w:hAnsi="Arial" w:cs="Arial"/>
        </w:rPr>
      </w:pPr>
      <w:r w:rsidRPr="00FA4AA6">
        <w:rPr>
          <w:rFonts w:ascii="Arial" w:hAnsi="Arial" w:cs="Arial"/>
        </w:rPr>
        <w:t xml:space="preserve">Being in an organisation that encourages/values involvement in </w:t>
      </w:r>
      <w:r>
        <w:rPr>
          <w:rFonts w:ascii="Arial" w:hAnsi="Arial" w:cs="Arial"/>
        </w:rPr>
        <w:t xml:space="preserve">actuarial </w:t>
      </w:r>
      <w:r w:rsidRPr="00FA4AA6">
        <w:rPr>
          <w:rFonts w:ascii="Arial" w:hAnsi="Arial" w:cs="Arial"/>
        </w:rPr>
        <w:t>professional association</w:t>
      </w:r>
      <w:r>
        <w:rPr>
          <w:rFonts w:ascii="Arial" w:hAnsi="Arial" w:cs="Arial"/>
        </w:rPr>
        <w:t>(s)</w:t>
      </w:r>
      <w:r w:rsidRPr="00FA4AA6">
        <w:rPr>
          <w:rFonts w:ascii="Arial" w:hAnsi="Arial" w:cs="Arial"/>
        </w:rPr>
        <w:t xml:space="preserve"> while the </w:t>
      </w:r>
      <w:r>
        <w:rPr>
          <w:rFonts w:ascii="Arial" w:hAnsi="Arial" w:cs="Arial"/>
        </w:rPr>
        <w:t>actuary</w:t>
      </w:r>
      <w:r w:rsidRPr="00FA4AA6">
        <w:rPr>
          <w:rFonts w:ascii="Arial" w:hAnsi="Arial" w:cs="Arial"/>
        </w:rPr>
        <w:t xml:space="preserve"> is highly committed to </w:t>
      </w:r>
      <w:r>
        <w:rPr>
          <w:rFonts w:ascii="Arial" w:hAnsi="Arial" w:cs="Arial"/>
        </w:rPr>
        <w:t xml:space="preserve">the </w:t>
      </w:r>
      <w:r w:rsidRPr="00FA4AA6">
        <w:rPr>
          <w:rFonts w:ascii="Arial" w:hAnsi="Arial" w:cs="Arial"/>
        </w:rPr>
        <w:t>professional association</w:t>
      </w:r>
      <w:r>
        <w:rPr>
          <w:rFonts w:ascii="Arial" w:hAnsi="Arial" w:cs="Arial"/>
        </w:rPr>
        <w:t>(s)</w:t>
      </w:r>
      <w:r w:rsidR="00AE15D3">
        <w:rPr>
          <w:rFonts w:ascii="Arial" w:hAnsi="Arial" w:cs="Arial"/>
        </w:rPr>
        <w:t xml:space="preserve"> is associated with</w:t>
      </w:r>
      <w:r w:rsidRPr="00FA4AA6">
        <w:rPr>
          <w:rFonts w:ascii="Arial" w:hAnsi="Arial" w:cs="Arial"/>
        </w:rPr>
        <w:t xml:space="preserve"> high organisational commitment</w:t>
      </w:r>
    </w:p>
    <w:p w:rsidR="00FA4AA6" w:rsidRPr="00FA4AA6" w:rsidRDefault="00FA4AA6" w:rsidP="001F643F">
      <w:pPr>
        <w:pStyle w:val="ListParagraph"/>
        <w:numPr>
          <w:ilvl w:val="0"/>
          <w:numId w:val="5"/>
        </w:numPr>
        <w:spacing w:after="120" w:line="240" w:lineRule="auto"/>
        <w:rPr>
          <w:rFonts w:ascii="Arial" w:hAnsi="Arial" w:cs="Arial"/>
        </w:rPr>
      </w:pPr>
      <w:r w:rsidRPr="00FA4AA6">
        <w:rPr>
          <w:rFonts w:ascii="Arial" w:hAnsi="Arial" w:cs="Arial"/>
        </w:rPr>
        <w:t>Professionals who work in non-corresponding organisations (e.g. actuaries in a life office or investment firm) are m</w:t>
      </w:r>
      <w:r w:rsidR="00AE15D3">
        <w:rPr>
          <w:rFonts w:ascii="Arial" w:hAnsi="Arial" w:cs="Arial"/>
        </w:rPr>
        <w:t>ore likely to experience professional</w:t>
      </w:r>
      <w:r w:rsidRPr="00FA4AA6">
        <w:rPr>
          <w:rFonts w:ascii="Arial" w:hAnsi="Arial" w:cs="Arial"/>
        </w:rPr>
        <w:t xml:space="preserve">-organisational conflict compared to professionals who work in corresponding organisations (e.g. actuaries at an actuarial consultancy </w:t>
      </w:r>
      <w:r w:rsidR="00AE15D3">
        <w:rPr>
          <w:rFonts w:ascii="Arial" w:hAnsi="Arial" w:cs="Arial"/>
        </w:rPr>
        <w:t xml:space="preserve">firm </w:t>
      </w:r>
      <w:r w:rsidRPr="00FA4AA6">
        <w:rPr>
          <w:rFonts w:ascii="Arial" w:hAnsi="Arial" w:cs="Arial"/>
        </w:rPr>
        <w:t>or reinsurer).</w:t>
      </w:r>
    </w:p>
    <w:p w:rsidR="006D1A67" w:rsidRDefault="006D1A67" w:rsidP="001F643F">
      <w:pPr>
        <w:pStyle w:val="ListParagraph"/>
        <w:numPr>
          <w:ilvl w:val="0"/>
          <w:numId w:val="4"/>
        </w:numPr>
        <w:spacing w:after="120" w:line="240" w:lineRule="auto"/>
        <w:rPr>
          <w:rFonts w:ascii="Arial" w:hAnsi="Arial" w:cs="Arial"/>
        </w:rPr>
      </w:pPr>
      <w:r w:rsidRPr="001F643F">
        <w:rPr>
          <w:rFonts w:ascii="Arial" w:hAnsi="Arial" w:cs="Arial"/>
        </w:rPr>
        <w:t xml:space="preserve">The LRSS would need extensive adjustments and testing in order to make it appropriate for actuaries in South Africa. Based on the interviews, it is best not to pursue this as part of the study of the commitment of actuaries to their profession. </w:t>
      </w:r>
      <w:r w:rsidR="00887B43" w:rsidRPr="001F643F">
        <w:rPr>
          <w:rFonts w:ascii="Arial" w:hAnsi="Arial" w:cs="Arial"/>
        </w:rPr>
        <w:t>It is recommended that t</w:t>
      </w:r>
      <w:r w:rsidRPr="001F643F">
        <w:rPr>
          <w:rFonts w:ascii="Arial" w:hAnsi="Arial" w:cs="Arial"/>
        </w:rPr>
        <w:t xml:space="preserve">he adjustment and testing of the LRSS in this regard </w:t>
      </w:r>
      <w:r w:rsidR="00887B43" w:rsidRPr="001F643F">
        <w:rPr>
          <w:rFonts w:ascii="Arial" w:hAnsi="Arial" w:cs="Arial"/>
        </w:rPr>
        <w:t>be</w:t>
      </w:r>
      <w:r w:rsidRPr="001F643F">
        <w:rPr>
          <w:rFonts w:ascii="Arial" w:hAnsi="Arial" w:cs="Arial"/>
        </w:rPr>
        <w:t xml:space="preserve"> left for further research.</w:t>
      </w:r>
    </w:p>
    <w:p w:rsidR="006D1A67" w:rsidRDefault="006D1A67" w:rsidP="001F643F">
      <w:pPr>
        <w:spacing w:after="120" w:line="240" w:lineRule="auto"/>
        <w:rPr>
          <w:rFonts w:ascii="Arial" w:hAnsi="Arial" w:cs="Arial"/>
        </w:rPr>
      </w:pPr>
    </w:p>
    <w:p w:rsidR="00FE6D1B" w:rsidRPr="00EA4308" w:rsidRDefault="00EA4308" w:rsidP="001F643F">
      <w:pPr>
        <w:pStyle w:val="ListParagraph"/>
        <w:spacing w:after="120" w:line="240" w:lineRule="auto"/>
        <w:ind w:left="0"/>
        <w:rPr>
          <w:rFonts w:ascii="Arial" w:hAnsi="Arial" w:cs="Arial"/>
          <w:b/>
        </w:rPr>
      </w:pPr>
      <w:r w:rsidRPr="00EA4308">
        <w:rPr>
          <w:rFonts w:ascii="Arial" w:hAnsi="Arial" w:cs="Arial"/>
          <w:b/>
        </w:rPr>
        <w:t>REFERENCES</w:t>
      </w:r>
    </w:p>
    <w:p w:rsidR="00FE6D1B" w:rsidRDefault="00FE6D1B" w:rsidP="001F643F">
      <w:pPr>
        <w:spacing w:after="120" w:line="240" w:lineRule="auto"/>
        <w:rPr>
          <w:rFonts w:ascii="Arial" w:hAnsi="Arial" w:cs="Arial"/>
        </w:rPr>
      </w:pPr>
    </w:p>
    <w:p w:rsidR="008D296F" w:rsidRPr="008D296F" w:rsidRDefault="008D296F" w:rsidP="001F643F">
      <w:pPr>
        <w:spacing w:after="120" w:line="240" w:lineRule="auto"/>
        <w:rPr>
          <w:rFonts w:ascii="Arial" w:hAnsi="Arial" w:cs="Arial"/>
        </w:rPr>
      </w:pPr>
      <w:r w:rsidRPr="008D296F">
        <w:rPr>
          <w:rFonts w:ascii="Arial" w:hAnsi="Arial" w:cs="Arial"/>
        </w:rPr>
        <w:t xml:space="preserve">Actuarial Society of South Africa, from </w:t>
      </w:r>
      <w:hyperlink r:id="rId10" w:history="1">
        <w:r w:rsidRPr="008D296F">
          <w:rPr>
            <w:rStyle w:val="Hyperlink"/>
            <w:rFonts w:ascii="Arial" w:hAnsi="Arial" w:cs="Arial"/>
          </w:rPr>
          <w:t>http://www.actuarialsociety.org.za/</w:t>
        </w:r>
      </w:hyperlink>
      <w:r w:rsidRPr="008D296F">
        <w:rPr>
          <w:rFonts w:ascii="Arial" w:hAnsi="Arial" w:cs="Arial"/>
        </w:rPr>
        <w:t xml:space="preserve"> (05/02/2013).</w:t>
      </w:r>
    </w:p>
    <w:p w:rsidR="00B451B8" w:rsidRPr="00B451B8" w:rsidRDefault="00B451B8" w:rsidP="001F643F">
      <w:pPr>
        <w:spacing w:after="120" w:line="240" w:lineRule="auto"/>
        <w:rPr>
          <w:rFonts w:ascii="Arial" w:hAnsi="Arial" w:cs="Arial"/>
        </w:rPr>
      </w:pPr>
      <w:r w:rsidRPr="00B451B8">
        <w:rPr>
          <w:rFonts w:ascii="Arial" w:hAnsi="Arial" w:cs="Arial"/>
        </w:rPr>
        <w:t xml:space="preserve">Amatea, E.S., Cross, E.G., Clark, J.E. &amp; Bobby, C.L. (1986). Assessing the work and family role expectations of career-orientated men and women: the life role salience scales. </w:t>
      </w:r>
      <w:r w:rsidRPr="00B451B8">
        <w:rPr>
          <w:rFonts w:ascii="Arial" w:hAnsi="Arial" w:cs="Arial"/>
          <w:i/>
        </w:rPr>
        <w:t>Journal of Marriage and the Family</w:t>
      </w:r>
      <w:r w:rsidRPr="00B451B8">
        <w:rPr>
          <w:rFonts w:ascii="Arial" w:hAnsi="Arial" w:cs="Arial"/>
        </w:rPr>
        <w:t>, 48, 831-838.</w:t>
      </w:r>
    </w:p>
    <w:p w:rsidR="008D296F" w:rsidRPr="008D296F" w:rsidRDefault="008D296F" w:rsidP="001F643F">
      <w:pPr>
        <w:spacing w:after="120" w:line="240" w:lineRule="auto"/>
        <w:rPr>
          <w:rFonts w:ascii="Arial" w:hAnsi="Arial" w:cs="Arial"/>
        </w:rPr>
      </w:pPr>
      <w:proofErr w:type="gramStart"/>
      <w:r w:rsidRPr="008D296F">
        <w:rPr>
          <w:rFonts w:ascii="Arial" w:hAnsi="Arial" w:cs="Arial"/>
        </w:rPr>
        <w:t>Aranya, N. &amp; Ferris, K.R. (1984).</w:t>
      </w:r>
      <w:proofErr w:type="gramEnd"/>
      <w:r w:rsidRPr="008D296F">
        <w:rPr>
          <w:rFonts w:ascii="Arial" w:hAnsi="Arial" w:cs="Arial"/>
        </w:rPr>
        <w:t xml:space="preserve"> </w:t>
      </w:r>
      <w:proofErr w:type="gramStart"/>
      <w:r w:rsidRPr="008D296F">
        <w:rPr>
          <w:rFonts w:ascii="Arial" w:hAnsi="Arial" w:cs="Arial"/>
          <w:bCs/>
        </w:rPr>
        <w:t>A</w:t>
      </w:r>
      <w:r w:rsidRPr="008D296F">
        <w:rPr>
          <w:rFonts w:ascii="Arial" w:hAnsi="Arial" w:cs="Arial"/>
        </w:rPr>
        <w:t xml:space="preserve"> </w:t>
      </w:r>
      <w:r w:rsidRPr="008D296F">
        <w:rPr>
          <w:rFonts w:ascii="Arial" w:hAnsi="Arial" w:cs="Arial"/>
          <w:bCs/>
        </w:rPr>
        <w:t>re</w:t>
      </w:r>
      <w:r w:rsidRPr="008D296F">
        <w:rPr>
          <w:rFonts w:ascii="Arial" w:hAnsi="Arial" w:cs="Arial"/>
        </w:rPr>
        <w:t>-</w:t>
      </w:r>
      <w:r w:rsidRPr="008D296F">
        <w:rPr>
          <w:rFonts w:ascii="Arial" w:hAnsi="Arial" w:cs="Arial"/>
          <w:bCs/>
        </w:rPr>
        <w:t>examination</w:t>
      </w:r>
      <w:r w:rsidRPr="008D296F">
        <w:rPr>
          <w:rFonts w:ascii="Arial" w:hAnsi="Arial" w:cs="Arial"/>
        </w:rPr>
        <w:t xml:space="preserve"> of accountants' organizational-professional c</w:t>
      </w:r>
      <w:r w:rsidRPr="008D296F">
        <w:rPr>
          <w:rFonts w:ascii="Arial" w:hAnsi="Arial" w:cs="Arial"/>
          <w:bCs/>
        </w:rPr>
        <w:t>onflict.</w:t>
      </w:r>
      <w:proofErr w:type="gramEnd"/>
      <w:r w:rsidRPr="008D296F">
        <w:rPr>
          <w:rFonts w:ascii="Arial" w:hAnsi="Arial" w:cs="Arial"/>
          <w:bCs/>
        </w:rPr>
        <w:t xml:space="preserve"> </w:t>
      </w:r>
      <w:proofErr w:type="gramStart"/>
      <w:r w:rsidRPr="008D296F">
        <w:rPr>
          <w:rFonts w:ascii="Arial" w:hAnsi="Arial" w:cs="Arial"/>
          <w:bCs/>
          <w:i/>
        </w:rPr>
        <w:t>The Accounting Review.</w:t>
      </w:r>
      <w:proofErr w:type="gramEnd"/>
      <w:r w:rsidRPr="008D296F">
        <w:rPr>
          <w:rFonts w:ascii="Arial" w:hAnsi="Arial" w:cs="Arial"/>
          <w:bCs/>
        </w:rPr>
        <w:t xml:space="preserve"> 49, 1-15.</w:t>
      </w:r>
    </w:p>
    <w:p w:rsidR="008D296F" w:rsidRPr="008D296F" w:rsidRDefault="008D296F" w:rsidP="001F643F">
      <w:pPr>
        <w:spacing w:after="120" w:line="240" w:lineRule="auto"/>
        <w:rPr>
          <w:rFonts w:ascii="Arial" w:hAnsi="Arial" w:cs="Arial"/>
        </w:rPr>
      </w:pPr>
      <w:r w:rsidRPr="008D296F">
        <w:rPr>
          <w:rFonts w:ascii="Arial" w:hAnsi="Arial" w:cs="Arial"/>
        </w:rPr>
        <w:t xml:space="preserve">Bagraim, J.J. (2003). </w:t>
      </w:r>
      <w:proofErr w:type="gramStart"/>
      <w:r w:rsidRPr="008D296F">
        <w:rPr>
          <w:rFonts w:ascii="Arial" w:hAnsi="Arial" w:cs="Arial"/>
        </w:rPr>
        <w:t>The dimensionality of professional commitment.</w:t>
      </w:r>
      <w:proofErr w:type="gramEnd"/>
      <w:r w:rsidRPr="008D296F">
        <w:rPr>
          <w:rFonts w:ascii="Arial" w:hAnsi="Arial" w:cs="Arial"/>
        </w:rPr>
        <w:t xml:space="preserve"> </w:t>
      </w:r>
      <w:r w:rsidRPr="008D296F">
        <w:rPr>
          <w:rFonts w:ascii="Arial" w:hAnsi="Arial" w:cs="Arial"/>
          <w:i/>
        </w:rPr>
        <w:t>SA Journal of Industrial Psychology</w:t>
      </w:r>
      <w:r w:rsidRPr="008D296F">
        <w:rPr>
          <w:rFonts w:ascii="Arial" w:hAnsi="Arial" w:cs="Arial"/>
        </w:rPr>
        <w:t>, 2003, 29(2), 6-9.</w:t>
      </w:r>
    </w:p>
    <w:p w:rsidR="00787084" w:rsidRPr="00787084" w:rsidRDefault="00787084" w:rsidP="001F643F">
      <w:pPr>
        <w:spacing w:after="120" w:line="240" w:lineRule="auto"/>
        <w:rPr>
          <w:rFonts w:ascii="Arial" w:hAnsi="Arial" w:cs="Arial"/>
        </w:rPr>
      </w:pPr>
      <w:proofErr w:type="gramStart"/>
      <w:r w:rsidRPr="00787084">
        <w:rPr>
          <w:rFonts w:ascii="Arial" w:hAnsi="Arial" w:cs="Arial"/>
        </w:rPr>
        <w:t>BBBEE Act, 2003.</w:t>
      </w:r>
      <w:proofErr w:type="gramEnd"/>
      <w:r w:rsidRPr="00787084">
        <w:rPr>
          <w:rFonts w:ascii="Arial" w:hAnsi="Arial" w:cs="Arial"/>
        </w:rPr>
        <w:t xml:space="preserve"> </w:t>
      </w:r>
      <w:proofErr w:type="gramStart"/>
      <w:r w:rsidRPr="00787084">
        <w:rPr>
          <w:rFonts w:ascii="Arial" w:hAnsi="Arial" w:cs="Arial"/>
        </w:rPr>
        <w:t>Broad-Based Black Economic Empowerment Act of 2003.</w:t>
      </w:r>
      <w:proofErr w:type="gramEnd"/>
    </w:p>
    <w:p w:rsidR="008D296F" w:rsidRPr="008D296F" w:rsidRDefault="008D296F" w:rsidP="001F643F">
      <w:pPr>
        <w:spacing w:after="120" w:line="240" w:lineRule="auto"/>
        <w:rPr>
          <w:rFonts w:ascii="Arial" w:hAnsi="Arial" w:cs="Arial"/>
        </w:rPr>
      </w:pPr>
      <w:r w:rsidRPr="008D296F">
        <w:rPr>
          <w:rFonts w:ascii="Arial" w:hAnsi="Arial" w:cs="Arial"/>
        </w:rPr>
        <w:lastRenderedPageBreak/>
        <w:t xml:space="preserve">Bellis, C.S. (1996). </w:t>
      </w:r>
      <w:proofErr w:type="gramStart"/>
      <w:r w:rsidRPr="008D296F">
        <w:rPr>
          <w:rFonts w:ascii="Arial" w:hAnsi="Arial" w:cs="Arial"/>
        </w:rPr>
        <w:t>Women and Men in the Actuarial Profession.</w:t>
      </w:r>
      <w:proofErr w:type="gramEnd"/>
      <w:r w:rsidRPr="008D296F">
        <w:rPr>
          <w:rFonts w:ascii="Arial" w:hAnsi="Arial" w:cs="Arial"/>
        </w:rPr>
        <w:t xml:space="preserve"> Sydney: School of Economic and Financial Studies, Macquarie University.</w:t>
      </w:r>
    </w:p>
    <w:p w:rsidR="008D296F" w:rsidRPr="008D296F" w:rsidRDefault="008D296F" w:rsidP="001F643F">
      <w:pPr>
        <w:spacing w:after="120" w:line="240" w:lineRule="auto"/>
        <w:rPr>
          <w:rFonts w:ascii="Arial" w:hAnsi="Arial" w:cs="Arial"/>
        </w:rPr>
      </w:pPr>
      <w:proofErr w:type="gramStart"/>
      <w:r w:rsidRPr="008D296F">
        <w:rPr>
          <w:rFonts w:ascii="Arial" w:hAnsi="Arial" w:cs="Arial"/>
        </w:rPr>
        <w:t>Chalofsky, N. &amp; Krishna, V. (2009).</w:t>
      </w:r>
      <w:proofErr w:type="gramEnd"/>
      <w:r w:rsidRPr="008D296F">
        <w:rPr>
          <w:rFonts w:ascii="Arial" w:hAnsi="Arial" w:cs="Arial"/>
        </w:rPr>
        <w:t xml:space="preserve"> Meaningfulness, commitment and engagement: the intersection of a deeper level of intrinsic motivation. </w:t>
      </w:r>
      <w:proofErr w:type="gramStart"/>
      <w:r w:rsidRPr="008D296F">
        <w:rPr>
          <w:rFonts w:ascii="Arial" w:hAnsi="Arial" w:cs="Arial"/>
          <w:i/>
        </w:rPr>
        <w:t>Advances in Developing Human Resources,</w:t>
      </w:r>
      <w:r w:rsidRPr="008D296F">
        <w:rPr>
          <w:rFonts w:ascii="Arial" w:hAnsi="Arial" w:cs="Arial"/>
        </w:rPr>
        <w:t xml:space="preserve"> 2009, 2, 189-203.</w:t>
      </w:r>
      <w:proofErr w:type="gramEnd"/>
    </w:p>
    <w:p w:rsidR="008D296F" w:rsidRPr="008D296F" w:rsidRDefault="008D296F" w:rsidP="001F643F">
      <w:pPr>
        <w:spacing w:after="120" w:line="240" w:lineRule="auto"/>
        <w:rPr>
          <w:rFonts w:ascii="Arial" w:hAnsi="Arial" w:cs="Arial"/>
        </w:rPr>
      </w:pPr>
      <w:proofErr w:type="gramStart"/>
      <w:r w:rsidRPr="008D296F">
        <w:rPr>
          <w:rFonts w:ascii="Arial" w:hAnsi="Arial" w:cs="Arial"/>
        </w:rPr>
        <w:t>Cho, V. &amp; Huang, X. (2012).</w:t>
      </w:r>
      <w:proofErr w:type="gramEnd"/>
      <w:r w:rsidRPr="008D296F">
        <w:rPr>
          <w:rFonts w:ascii="Arial" w:hAnsi="Arial" w:cs="Arial"/>
        </w:rPr>
        <w:t xml:space="preserve"> </w:t>
      </w:r>
      <w:proofErr w:type="gramStart"/>
      <w:r w:rsidRPr="008D296F">
        <w:rPr>
          <w:rFonts w:ascii="Arial" w:hAnsi="Arial" w:cs="Arial"/>
        </w:rPr>
        <w:t>Professional c</w:t>
      </w:r>
      <w:bookmarkStart w:id="0" w:name="_GoBack"/>
      <w:bookmarkEnd w:id="0"/>
      <w:r w:rsidRPr="008D296F">
        <w:rPr>
          <w:rFonts w:ascii="Arial" w:hAnsi="Arial" w:cs="Arial"/>
        </w:rPr>
        <w:t>ommitment, organizational commitment, and the intention to leave for professional advancement.</w:t>
      </w:r>
      <w:proofErr w:type="gramEnd"/>
      <w:r w:rsidRPr="008D296F">
        <w:rPr>
          <w:rFonts w:ascii="Arial" w:hAnsi="Arial" w:cs="Arial"/>
        </w:rPr>
        <w:t xml:space="preserve"> </w:t>
      </w:r>
      <w:r w:rsidRPr="008D296F">
        <w:rPr>
          <w:rFonts w:ascii="Arial" w:hAnsi="Arial" w:cs="Arial"/>
          <w:i/>
        </w:rPr>
        <w:t>Information Technology &amp; People,</w:t>
      </w:r>
      <w:r w:rsidRPr="008D296F">
        <w:rPr>
          <w:rFonts w:ascii="Arial" w:hAnsi="Arial" w:cs="Arial"/>
        </w:rPr>
        <w:t xml:space="preserve"> 25(1), 31-54.</w:t>
      </w:r>
    </w:p>
    <w:p w:rsidR="008D296F" w:rsidRPr="008D296F" w:rsidRDefault="008D296F" w:rsidP="001F643F">
      <w:pPr>
        <w:spacing w:after="120" w:line="240" w:lineRule="auto"/>
        <w:rPr>
          <w:rFonts w:ascii="Arial" w:hAnsi="Arial" w:cs="Arial"/>
        </w:rPr>
      </w:pPr>
      <w:r w:rsidRPr="008D296F">
        <w:rPr>
          <w:rFonts w:ascii="Arial" w:hAnsi="Arial" w:cs="Arial"/>
        </w:rPr>
        <w:t xml:space="preserve">De Smidt, H.E. (1971). </w:t>
      </w:r>
      <w:proofErr w:type="gramStart"/>
      <w:r w:rsidRPr="008D296F">
        <w:rPr>
          <w:rFonts w:ascii="Arial" w:hAnsi="Arial" w:cs="Arial"/>
        </w:rPr>
        <w:t>An historical sketch of actuaries in South Africa 1883-1948.</w:t>
      </w:r>
      <w:proofErr w:type="gramEnd"/>
      <w:r w:rsidRPr="008D296F">
        <w:rPr>
          <w:rFonts w:ascii="Arial" w:hAnsi="Arial" w:cs="Arial"/>
        </w:rPr>
        <w:t xml:space="preserve"> </w:t>
      </w:r>
      <w:proofErr w:type="gramStart"/>
      <w:r w:rsidRPr="008D296F">
        <w:rPr>
          <w:rFonts w:ascii="Arial" w:hAnsi="Arial" w:cs="Arial"/>
          <w:i/>
        </w:rPr>
        <w:t>Transactions of the Actuarial Society of South Africa</w:t>
      </w:r>
      <w:r w:rsidRPr="008D296F">
        <w:rPr>
          <w:rFonts w:ascii="Arial" w:hAnsi="Arial" w:cs="Arial"/>
        </w:rPr>
        <w:t>.</w:t>
      </w:r>
      <w:proofErr w:type="gramEnd"/>
      <w:r w:rsidRPr="008D296F">
        <w:rPr>
          <w:rFonts w:ascii="Arial" w:hAnsi="Arial" w:cs="Arial"/>
        </w:rPr>
        <w:t xml:space="preserve"> 1(2), 79-141.</w:t>
      </w:r>
    </w:p>
    <w:p w:rsidR="003D4FDA" w:rsidRDefault="003D4FDA" w:rsidP="001F643F">
      <w:pPr>
        <w:spacing w:after="120" w:line="240" w:lineRule="auto"/>
        <w:rPr>
          <w:rFonts w:ascii="Arial" w:hAnsi="Arial" w:cs="Arial"/>
        </w:rPr>
      </w:pPr>
      <w:r>
        <w:rPr>
          <w:rFonts w:ascii="Arial" w:hAnsi="Arial" w:cs="Arial"/>
        </w:rPr>
        <w:t xml:space="preserve">Department: International Relations and Cooperation, Republic of South Africa. </w:t>
      </w:r>
      <w:r w:rsidR="00BF0744">
        <w:rPr>
          <w:rFonts w:ascii="Arial" w:hAnsi="Arial" w:cs="Arial"/>
        </w:rPr>
        <w:t>Statement of D</w:t>
      </w:r>
      <w:r w:rsidRPr="003D4FDA">
        <w:rPr>
          <w:rFonts w:ascii="Arial" w:hAnsi="Arial" w:cs="Arial"/>
        </w:rPr>
        <w:t>eput</w:t>
      </w:r>
      <w:r w:rsidR="00BF0744">
        <w:rPr>
          <w:rFonts w:ascii="Arial" w:hAnsi="Arial" w:cs="Arial"/>
        </w:rPr>
        <w:t>y President Thabo Mbeki at the opening of the debate in the national a</w:t>
      </w:r>
      <w:r w:rsidRPr="003D4FDA">
        <w:rPr>
          <w:rFonts w:ascii="Arial" w:hAnsi="Arial" w:cs="Arial"/>
        </w:rPr>
        <w:t>s</w:t>
      </w:r>
      <w:r w:rsidR="00BF0744">
        <w:rPr>
          <w:rFonts w:ascii="Arial" w:hAnsi="Arial" w:cs="Arial"/>
        </w:rPr>
        <w:t>sembly, on "Reconciliation and nation building”, N</w:t>
      </w:r>
      <w:r w:rsidRPr="003D4FDA">
        <w:rPr>
          <w:rFonts w:ascii="Arial" w:hAnsi="Arial" w:cs="Arial"/>
        </w:rPr>
        <w:t xml:space="preserve">ational </w:t>
      </w:r>
      <w:r w:rsidR="00BF0744">
        <w:rPr>
          <w:rFonts w:ascii="Arial" w:hAnsi="Arial" w:cs="Arial"/>
        </w:rPr>
        <w:t>A</w:t>
      </w:r>
      <w:r w:rsidRPr="003D4FDA">
        <w:rPr>
          <w:rFonts w:ascii="Arial" w:hAnsi="Arial" w:cs="Arial"/>
        </w:rPr>
        <w:t>ssembly Cape Town, 29 May 1998</w:t>
      </w:r>
      <w:r>
        <w:rPr>
          <w:rFonts w:ascii="Arial" w:hAnsi="Arial" w:cs="Arial"/>
        </w:rPr>
        <w:t xml:space="preserve">, from </w:t>
      </w:r>
      <w:hyperlink r:id="rId11" w:history="1">
        <w:r w:rsidRPr="00961992">
          <w:rPr>
            <w:rStyle w:val="Hyperlink"/>
            <w:rFonts w:ascii="Arial" w:hAnsi="Arial" w:cs="Arial"/>
          </w:rPr>
          <w:t>http://www.dfa.gov.za/docs/speeches/1998/mbek0529.htm</w:t>
        </w:r>
      </w:hyperlink>
      <w:r>
        <w:rPr>
          <w:rFonts w:ascii="Arial" w:hAnsi="Arial" w:cs="Arial"/>
        </w:rPr>
        <w:t xml:space="preserve"> (29/05/2013)</w:t>
      </w:r>
    </w:p>
    <w:p w:rsidR="008D296F" w:rsidRPr="008D296F" w:rsidRDefault="008D296F" w:rsidP="001F643F">
      <w:pPr>
        <w:spacing w:after="120" w:line="240" w:lineRule="auto"/>
        <w:rPr>
          <w:rFonts w:ascii="Arial" w:hAnsi="Arial" w:cs="Arial"/>
        </w:rPr>
      </w:pPr>
      <w:proofErr w:type="gramStart"/>
      <w:r w:rsidRPr="008D296F">
        <w:rPr>
          <w:rFonts w:ascii="Arial" w:hAnsi="Arial" w:cs="Arial"/>
        </w:rPr>
        <w:t>Ericsson, K.A. &amp; Lehmann, A.C. (1996).</w:t>
      </w:r>
      <w:proofErr w:type="gramEnd"/>
      <w:r w:rsidRPr="008D296F">
        <w:rPr>
          <w:rFonts w:ascii="Arial" w:hAnsi="Arial" w:cs="Arial"/>
        </w:rPr>
        <w:t xml:space="preserve"> Expert and exceptional performance: Evidence of maximal adaptation to task constraints. </w:t>
      </w:r>
      <w:proofErr w:type="gramStart"/>
      <w:r w:rsidRPr="008D296F">
        <w:rPr>
          <w:rFonts w:ascii="Arial" w:hAnsi="Arial" w:cs="Arial"/>
          <w:i/>
        </w:rPr>
        <w:t>Annual Review of Psychology</w:t>
      </w:r>
      <w:r w:rsidRPr="008D296F">
        <w:rPr>
          <w:rFonts w:ascii="Arial" w:hAnsi="Arial" w:cs="Arial"/>
        </w:rPr>
        <w:t>.</w:t>
      </w:r>
      <w:proofErr w:type="gramEnd"/>
      <w:r w:rsidRPr="008D296F">
        <w:rPr>
          <w:rFonts w:ascii="Arial" w:hAnsi="Arial" w:cs="Arial"/>
        </w:rPr>
        <w:t xml:space="preserve"> 47, 273-305.</w:t>
      </w:r>
    </w:p>
    <w:p w:rsidR="00962F8C" w:rsidRPr="00962F8C" w:rsidRDefault="00962F8C" w:rsidP="001F643F">
      <w:pPr>
        <w:spacing w:after="120" w:line="240" w:lineRule="auto"/>
        <w:rPr>
          <w:rFonts w:ascii="Arial" w:hAnsi="Arial" w:cs="Arial"/>
        </w:rPr>
      </w:pPr>
      <w:r w:rsidRPr="00962F8C">
        <w:rPr>
          <w:rFonts w:ascii="Arial" w:hAnsi="Arial" w:cs="Arial"/>
        </w:rPr>
        <w:t>H</w:t>
      </w:r>
      <w:r w:rsidR="00BF0744">
        <w:rPr>
          <w:rFonts w:ascii="Arial" w:hAnsi="Arial" w:cs="Arial"/>
        </w:rPr>
        <w:t>ewlett, S. A. (2011). Women on boards: America i</w:t>
      </w:r>
      <w:r w:rsidRPr="00962F8C">
        <w:rPr>
          <w:rFonts w:ascii="Arial" w:hAnsi="Arial" w:cs="Arial"/>
        </w:rPr>
        <w:t xml:space="preserve">s </w:t>
      </w:r>
      <w:r w:rsidR="00BF0744">
        <w:rPr>
          <w:rFonts w:ascii="Arial" w:hAnsi="Arial" w:cs="Arial"/>
        </w:rPr>
        <w:t>f</w:t>
      </w:r>
      <w:r w:rsidRPr="00962F8C">
        <w:rPr>
          <w:rFonts w:ascii="Arial" w:hAnsi="Arial" w:cs="Arial"/>
        </w:rPr>
        <w:t xml:space="preserve">alling </w:t>
      </w:r>
      <w:r w:rsidR="00BF0744">
        <w:rPr>
          <w:rFonts w:ascii="Arial" w:hAnsi="Arial" w:cs="Arial"/>
        </w:rPr>
        <w:t>b</w:t>
      </w:r>
      <w:r w:rsidRPr="00962F8C">
        <w:rPr>
          <w:rFonts w:ascii="Arial" w:hAnsi="Arial" w:cs="Arial"/>
        </w:rPr>
        <w:t xml:space="preserve">ehind, from </w:t>
      </w:r>
      <w:hyperlink r:id="rId12" w:history="1">
        <w:r w:rsidRPr="00962F8C">
          <w:rPr>
            <w:rStyle w:val="Hyperlink"/>
            <w:rFonts w:ascii="Arial" w:hAnsi="Arial" w:cs="Arial"/>
          </w:rPr>
          <w:t>http://blogs.hbr.org/hbr/hewlett/2011/05/women_on_boards_america.html</w:t>
        </w:r>
      </w:hyperlink>
      <w:r w:rsidRPr="00962F8C">
        <w:rPr>
          <w:rFonts w:ascii="Arial" w:hAnsi="Arial" w:cs="Arial"/>
        </w:rPr>
        <w:t xml:space="preserve"> (05/02/2013) </w:t>
      </w:r>
    </w:p>
    <w:p w:rsidR="008D296F" w:rsidRPr="008D296F" w:rsidRDefault="008D296F" w:rsidP="001F643F">
      <w:pPr>
        <w:spacing w:after="120" w:line="240" w:lineRule="auto"/>
        <w:rPr>
          <w:rFonts w:ascii="Arial" w:hAnsi="Arial" w:cs="Arial"/>
        </w:rPr>
      </w:pPr>
      <w:proofErr w:type="gramStart"/>
      <w:r w:rsidRPr="008D296F">
        <w:rPr>
          <w:rFonts w:ascii="Arial" w:hAnsi="Arial" w:cs="Arial"/>
        </w:rPr>
        <w:t>Ko</w:t>
      </w:r>
      <w:proofErr w:type="gramEnd"/>
      <w:r w:rsidRPr="008D296F">
        <w:rPr>
          <w:rFonts w:ascii="Arial" w:hAnsi="Arial" w:cs="Arial"/>
        </w:rPr>
        <w:t xml:space="preserve">, J., Price, J.L. &amp; Mueller, C.W. (1997). </w:t>
      </w:r>
      <w:proofErr w:type="gramStart"/>
      <w:r w:rsidRPr="008D296F">
        <w:rPr>
          <w:rFonts w:ascii="Arial" w:hAnsi="Arial" w:cs="Arial"/>
        </w:rPr>
        <w:t>Assessment of Meyer and Allen's three-component model of organizational commitment in South Korea.</w:t>
      </w:r>
      <w:proofErr w:type="gramEnd"/>
      <w:r w:rsidRPr="008D296F">
        <w:rPr>
          <w:rFonts w:ascii="Arial" w:hAnsi="Arial" w:cs="Arial"/>
        </w:rPr>
        <w:t xml:space="preserve"> </w:t>
      </w:r>
      <w:r w:rsidRPr="008D296F">
        <w:rPr>
          <w:rFonts w:ascii="Arial" w:hAnsi="Arial" w:cs="Arial"/>
          <w:i/>
        </w:rPr>
        <w:t>Journal of Applied Psychology</w:t>
      </w:r>
      <w:r w:rsidRPr="008D296F">
        <w:rPr>
          <w:rFonts w:ascii="Arial" w:hAnsi="Arial" w:cs="Arial"/>
        </w:rPr>
        <w:t>, 82(6), 961-973.</w:t>
      </w:r>
    </w:p>
    <w:p w:rsidR="008D296F" w:rsidRPr="008D296F" w:rsidRDefault="008D296F" w:rsidP="001F643F">
      <w:pPr>
        <w:spacing w:after="120" w:line="240" w:lineRule="auto"/>
        <w:rPr>
          <w:rFonts w:ascii="Arial" w:hAnsi="Arial" w:cs="Arial"/>
          <w:lang w:val="en-GB"/>
        </w:rPr>
      </w:pPr>
      <w:proofErr w:type="gramStart"/>
      <w:r w:rsidRPr="008D296F">
        <w:rPr>
          <w:rFonts w:ascii="Arial" w:hAnsi="Arial" w:cs="Arial"/>
          <w:lang w:val="en-GB"/>
        </w:rPr>
        <w:t>Lee, K., Carswell J.J. &amp; Allen N.J. (2000).</w:t>
      </w:r>
      <w:proofErr w:type="gramEnd"/>
      <w:r w:rsidRPr="008D296F">
        <w:rPr>
          <w:rFonts w:ascii="Arial" w:hAnsi="Arial" w:cs="Arial"/>
          <w:lang w:val="en-GB"/>
        </w:rPr>
        <w:t xml:space="preserve"> A meta-analytical review of occupational commitment: relations with person- and work-related variables. </w:t>
      </w:r>
      <w:proofErr w:type="gramStart"/>
      <w:r w:rsidRPr="008D296F">
        <w:rPr>
          <w:rFonts w:ascii="Arial" w:hAnsi="Arial" w:cs="Arial"/>
          <w:i/>
          <w:lang w:val="en-GB"/>
        </w:rPr>
        <w:t>Journal of Applied Psychology.</w:t>
      </w:r>
      <w:proofErr w:type="gramEnd"/>
      <w:r w:rsidRPr="008D296F">
        <w:rPr>
          <w:rFonts w:ascii="Arial" w:hAnsi="Arial" w:cs="Arial"/>
          <w:lang w:val="en-GB"/>
        </w:rPr>
        <w:t xml:space="preserve"> 85(5), 799-811.</w:t>
      </w:r>
    </w:p>
    <w:p w:rsidR="008D296F" w:rsidRPr="008D296F" w:rsidRDefault="008D296F" w:rsidP="001F643F">
      <w:pPr>
        <w:spacing w:after="120" w:line="240" w:lineRule="auto"/>
        <w:rPr>
          <w:rFonts w:ascii="Arial" w:hAnsi="Arial" w:cs="Arial"/>
          <w:lang w:val="en-GB"/>
        </w:rPr>
      </w:pPr>
      <w:proofErr w:type="gramStart"/>
      <w:r w:rsidRPr="008D296F">
        <w:rPr>
          <w:rFonts w:ascii="Arial" w:hAnsi="Arial" w:cs="Arial"/>
        </w:rPr>
        <w:t>Meyer, J.P., Allen, N.J. &amp; Topolnytsky, L. (1998).</w:t>
      </w:r>
      <w:proofErr w:type="gramEnd"/>
      <w:r w:rsidRPr="008D296F">
        <w:rPr>
          <w:rFonts w:ascii="Arial" w:hAnsi="Arial" w:cs="Arial"/>
        </w:rPr>
        <w:t xml:space="preserve"> </w:t>
      </w:r>
      <w:proofErr w:type="gramStart"/>
      <w:r w:rsidRPr="008D296F">
        <w:rPr>
          <w:rFonts w:ascii="Arial" w:hAnsi="Arial" w:cs="Arial"/>
        </w:rPr>
        <w:t>Commitment in a changing world of work.</w:t>
      </w:r>
      <w:proofErr w:type="gramEnd"/>
      <w:r w:rsidRPr="008D296F">
        <w:rPr>
          <w:rFonts w:ascii="Arial" w:hAnsi="Arial" w:cs="Arial"/>
        </w:rPr>
        <w:t xml:space="preserve"> </w:t>
      </w:r>
      <w:r w:rsidRPr="008D296F">
        <w:rPr>
          <w:rFonts w:ascii="Arial" w:hAnsi="Arial" w:cs="Arial"/>
          <w:i/>
        </w:rPr>
        <w:t>Canadian Psychology,</w:t>
      </w:r>
      <w:r w:rsidRPr="008D296F">
        <w:rPr>
          <w:rFonts w:ascii="Arial" w:hAnsi="Arial" w:cs="Arial"/>
        </w:rPr>
        <w:t xml:space="preserve"> 39, 83-93.</w:t>
      </w:r>
    </w:p>
    <w:p w:rsidR="008D296F" w:rsidRPr="008D296F" w:rsidRDefault="008D296F" w:rsidP="001F643F">
      <w:pPr>
        <w:spacing w:after="120" w:line="240" w:lineRule="auto"/>
        <w:rPr>
          <w:rFonts w:ascii="Arial" w:hAnsi="Arial" w:cs="Arial"/>
        </w:rPr>
      </w:pPr>
      <w:r w:rsidRPr="008D296F">
        <w:rPr>
          <w:rFonts w:ascii="Arial" w:hAnsi="Arial" w:cs="Arial"/>
        </w:rPr>
        <w:t xml:space="preserve">Meyer, J.P. &amp; Allen, N.J. (1991). </w:t>
      </w:r>
      <w:proofErr w:type="gramStart"/>
      <w:r w:rsidRPr="008D296F">
        <w:rPr>
          <w:rFonts w:ascii="Arial" w:hAnsi="Arial" w:cs="Arial"/>
        </w:rPr>
        <w:t>A three-component conceptualisation of organisational commitment.</w:t>
      </w:r>
      <w:proofErr w:type="gramEnd"/>
      <w:r w:rsidRPr="008D296F">
        <w:rPr>
          <w:rFonts w:ascii="Arial" w:hAnsi="Arial" w:cs="Arial"/>
        </w:rPr>
        <w:t xml:space="preserve"> </w:t>
      </w:r>
      <w:r w:rsidRPr="008D296F">
        <w:rPr>
          <w:rFonts w:ascii="Arial" w:hAnsi="Arial" w:cs="Arial"/>
          <w:i/>
        </w:rPr>
        <w:t>Human Resource Management Review</w:t>
      </w:r>
      <w:r w:rsidRPr="008D296F">
        <w:rPr>
          <w:rFonts w:ascii="Arial" w:hAnsi="Arial" w:cs="Arial"/>
        </w:rPr>
        <w:t>, 1(1), 61-89.</w:t>
      </w:r>
    </w:p>
    <w:p w:rsidR="008D296F" w:rsidRPr="008D296F" w:rsidRDefault="008D296F" w:rsidP="001F643F">
      <w:pPr>
        <w:spacing w:after="120" w:line="240" w:lineRule="auto"/>
        <w:rPr>
          <w:rFonts w:ascii="Arial" w:hAnsi="Arial" w:cs="Arial"/>
        </w:rPr>
      </w:pPr>
      <w:r w:rsidRPr="008D296F">
        <w:rPr>
          <w:rFonts w:ascii="Arial" w:hAnsi="Arial" w:cs="Arial"/>
        </w:rPr>
        <w:t>Meyer, J.P. &amp; Allen, N.J. (1997). Commitment in the workplace: theory, research and application. Sage Publications: Thousand Oaks, California.</w:t>
      </w:r>
    </w:p>
    <w:p w:rsidR="00787084" w:rsidRPr="00787084" w:rsidRDefault="00787084" w:rsidP="001F643F">
      <w:pPr>
        <w:spacing w:after="120" w:line="240" w:lineRule="auto"/>
        <w:rPr>
          <w:rFonts w:ascii="Arial" w:hAnsi="Arial" w:cs="Arial"/>
        </w:rPr>
      </w:pPr>
      <w:proofErr w:type="gramStart"/>
      <w:r w:rsidRPr="00787084">
        <w:rPr>
          <w:rFonts w:ascii="Arial" w:hAnsi="Arial" w:cs="Arial"/>
        </w:rPr>
        <w:t>National Treasury (2011).</w:t>
      </w:r>
      <w:proofErr w:type="gramEnd"/>
      <w:r w:rsidRPr="00787084">
        <w:rPr>
          <w:rFonts w:ascii="Arial" w:hAnsi="Arial" w:cs="Arial"/>
        </w:rPr>
        <w:t xml:space="preserve"> </w:t>
      </w:r>
      <w:proofErr w:type="gramStart"/>
      <w:r w:rsidRPr="00787084">
        <w:rPr>
          <w:rFonts w:ascii="Arial" w:hAnsi="Arial" w:cs="Arial"/>
        </w:rPr>
        <w:t>A safer financial sector to serve South Africa better.</w:t>
      </w:r>
      <w:proofErr w:type="gramEnd"/>
    </w:p>
    <w:p w:rsidR="00D22FAF" w:rsidRPr="00D22FAF" w:rsidRDefault="00D22FAF" w:rsidP="001F643F">
      <w:pPr>
        <w:spacing w:after="120" w:line="240" w:lineRule="auto"/>
        <w:rPr>
          <w:rFonts w:ascii="Arial" w:hAnsi="Arial" w:cs="Arial"/>
        </w:rPr>
      </w:pPr>
      <w:proofErr w:type="gramStart"/>
      <w:r w:rsidRPr="00D22FAF">
        <w:rPr>
          <w:rFonts w:ascii="Arial" w:hAnsi="Arial" w:cs="Arial"/>
        </w:rPr>
        <w:t>Statistics South Africa (2011).</w:t>
      </w:r>
      <w:proofErr w:type="gramEnd"/>
      <w:r w:rsidRPr="00D22FAF">
        <w:rPr>
          <w:rFonts w:ascii="Arial" w:hAnsi="Arial" w:cs="Arial"/>
        </w:rPr>
        <w:t xml:space="preserve"> </w:t>
      </w:r>
      <w:proofErr w:type="gramStart"/>
      <w:r w:rsidRPr="00D22FAF">
        <w:rPr>
          <w:rFonts w:ascii="Arial" w:hAnsi="Arial" w:cs="Arial"/>
        </w:rPr>
        <w:t>Census 2011</w:t>
      </w:r>
      <w:r>
        <w:rPr>
          <w:rFonts w:ascii="Arial" w:hAnsi="Arial" w:cs="Arial"/>
        </w:rPr>
        <w:t xml:space="preserve"> </w:t>
      </w:r>
      <w:r w:rsidRPr="00D22FAF">
        <w:rPr>
          <w:rFonts w:ascii="Arial" w:hAnsi="Arial" w:cs="Arial"/>
        </w:rPr>
        <w:t>statistical release.</w:t>
      </w:r>
      <w:proofErr w:type="gramEnd"/>
    </w:p>
    <w:p w:rsidR="008D296F" w:rsidRPr="008D296F" w:rsidRDefault="008D296F" w:rsidP="001F643F">
      <w:pPr>
        <w:spacing w:after="120" w:line="240" w:lineRule="auto"/>
        <w:rPr>
          <w:rFonts w:ascii="Arial" w:hAnsi="Arial" w:cs="Arial"/>
        </w:rPr>
      </w:pPr>
      <w:r w:rsidRPr="008D296F">
        <w:rPr>
          <w:rFonts w:ascii="Arial" w:hAnsi="Arial" w:cs="Arial"/>
        </w:rPr>
        <w:t xml:space="preserve">Steele, C.M. (1997). </w:t>
      </w:r>
      <w:bookmarkStart w:id="1" w:name="citation"/>
      <w:r w:rsidRPr="008D296F">
        <w:rPr>
          <w:rFonts w:ascii="Arial" w:hAnsi="Arial" w:cs="Arial"/>
        </w:rPr>
        <w:t>A threat in the air: How stereotypes shape intellectual identity and performance.</w:t>
      </w:r>
      <w:bookmarkEnd w:id="1"/>
      <w:r w:rsidRPr="008D296F">
        <w:rPr>
          <w:rFonts w:ascii="Arial" w:hAnsi="Arial" w:cs="Arial"/>
        </w:rPr>
        <w:t xml:space="preserve"> </w:t>
      </w:r>
      <w:r w:rsidRPr="008D296F">
        <w:rPr>
          <w:rFonts w:ascii="Arial" w:hAnsi="Arial" w:cs="Arial"/>
          <w:i/>
        </w:rPr>
        <w:t>American Psychologist,</w:t>
      </w:r>
      <w:r w:rsidRPr="008D296F">
        <w:rPr>
          <w:rFonts w:ascii="Arial" w:hAnsi="Arial" w:cs="Arial"/>
        </w:rPr>
        <w:t xml:space="preserve"> 52(6), 613-629.</w:t>
      </w:r>
    </w:p>
    <w:p w:rsidR="00FE6D1B" w:rsidRPr="00117DCF" w:rsidRDefault="008D296F" w:rsidP="001F643F">
      <w:pPr>
        <w:spacing w:after="120" w:line="240" w:lineRule="auto"/>
        <w:rPr>
          <w:rFonts w:ascii="Arial" w:hAnsi="Arial" w:cs="Arial"/>
        </w:rPr>
      </w:pPr>
      <w:proofErr w:type="gramStart"/>
      <w:r w:rsidRPr="008D296F">
        <w:rPr>
          <w:rFonts w:ascii="Arial" w:hAnsi="Arial" w:cs="Arial"/>
        </w:rPr>
        <w:t>Vanhala, S. &amp; LaPoite, K. (2011).</w:t>
      </w:r>
      <w:proofErr w:type="gramEnd"/>
      <w:r w:rsidRPr="008D296F">
        <w:rPr>
          <w:rFonts w:ascii="Arial" w:hAnsi="Arial" w:cs="Arial"/>
        </w:rPr>
        <w:t xml:space="preserve"> Work commitment of women and men managers. </w:t>
      </w:r>
      <w:proofErr w:type="gramStart"/>
      <w:r w:rsidRPr="008D296F">
        <w:rPr>
          <w:rFonts w:ascii="Arial" w:hAnsi="Arial" w:cs="Arial"/>
        </w:rPr>
        <w:t>Women, Management and Leadership</w:t>
      </w:r>
      <w:r w:rsidR="00424DCE">
        <w:rPr>
          <w:rFonts w:ascii="Arial" w:hAnsi="Arial" w:cs="Arial"/>
        </w:rPr>
        <w:t>.</w:t>
      </w:r>
      <w:proofErr w:type="gramEnd"/>
      <w:r w:rsidRPr="008D296F">
        <w:rPr>
          <w:rFonts w:ascii="Arial" w:hAnsi="Arial" w:cs="Arial"/>
        </w:rPr>
        <w:t xml:space="preserve"> Hanken School of Economics Research Reports, 72, 4-13.</w:t>
      </w:r>
    </w:p>
    <w:sectPr w:rsidR="00FE6D1B" w:rsidRPr="00117DCF" w:rsidSect="007C440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F60" w:rsidRDefault="001D6F60" w:rsidP="00A85A95">
      <w:pPr>
        <w:spacing w:after="0" w:line="240" w:lineRule="auto"/>
      </w:pPr>
      <w:r>
        <w:separator/>
      </w:r>
    </w:p>
  </w:endnote>
  <w:endnote w:type="continuationSeparator" w:id="0">
    <w:p w:rsidR="001D6F60" w:rsidRDefault="001D6F60" w:rsidP="00A85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F60" w:rsidRDefault="001D6F60" w:rsidP="00A85A95">
      <w:pPr>
        <w:spacing w:after="0" w:line="240" w:lineRule="auto"/>
      </w:pPr>
      <w:r>
        <w:separator/>
      </w:r>
    </w:p>
  </w:footnote>
  <w:footnote w:type="continuationSeparator" w:id="0">
    <w:p w:rsidR="001D6F60" w:rsidRDefault="001D6F60" w:rsidP="00A85A95">
      <w:pPr>
        <w:spacing w:after="0" w:line="240" w:lineRule="auto"/>
      </w:pPr>
      <w:r>
        <w:continuationSeparator/>
      </w:r>
    </w:p>
  </w:footnote>
  <w:footnote w:id="1">
    <w:p w:rsidR="00E810FF" w:rsidRDefault="00E810FF">
      <w:pPr>
        <w:pStyle w:val="FootnoteText"/>
      </w:pPr>
      <w:r>
        <w:rPr>
          <w:rStyle w:val="FootnoteReference"/>
        </w:rPr>
        <w:footnoteRef/>
      </w:r>
      <w:r>
        <w:t xml:space="preserve"> </w:t>
      </w:r>
      <w:proofErr w:type="gramStart"/>
      <w:r>
        <w:t>Based on data received from the Actuarial Society of South Africa in 2013.</w:t>
      </w:r>
      <w:proofErr w:type="gramEnd"/>
    </w:p>
  </w:footnote>
  <w:footnote w:id="2">
    <w:p w:rsidR="00E810FF" w:rsidRDefault="00E810FF">
      <w:pPr>
        <w:pStyle w:val="FootnoteText"/>
      </w:pPr>
      <w:r>
        <w:rPr>
          <w:rStyle w:val="FootnoteReference"/>
        </w:rPr>
        <w:footnoteRef/>
      </w:r>
      <w:r>
        <w:t xml:space="preserve"> </w:t>
      </w:r>
      <w:proofErr w:type="gramStart"/>
      <w:r>
        <w:t>Statistics South Africa, 2011.</w:t>
      </w:r>
      <w:proofErr w:type="gramEnd"/>
    </w:p>
  </w:footnote>
  <w:footnote w:id="3">
    <w:p w:rsidR="00E810FF" w:rsidRDefault="00E810FF">
      <w:pPr>
        <w:pStyle w:val="FootnoteText"/>
      </w:pPr>
      <w:r>
        <w:rPr>
          <w:rStyle w:val="FootnoteReference"/>
        </w:rPr>
        <w:footnoteRef/>
      </w:r>
      <w:r>
        <w:t xml:space="preserve"> Actuarial Society of South Africa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751E1"/>
    <w:multiLevelType w:val="hybridMultilevel"/>
    <w:tmpl w:val="CC06A1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3AE0F26"/>
    <w:multiLevelType w:val="hybridMultilevel"/>
    <w:tmpl w:val="CE88B00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8C00F16"/>
    <w:multiLevelType w:val="hybridMultilevel"/>
    <w:tmpl w:val="AC3875F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66285ADA"/>
    <w:multiLevelType w:val="hybridMultilevel"/>
    <w:tmpl w:val="2D86FE04"/>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7F8F5990"/>
    <w:multiLevelType w:val="hybridMultilevel"/>
    <w:tmpl w:val="4C303082"/>
    <w:lvl w:ilvl="0" w:tplc="1C090001">
      <w:start w:val="1"/>
      <w:numFmt w:val="bullet"/>
      <w:lvlText w:val=""/>
      <w:lvlJc w:val="left"/>
      <w:pPr>
        <w:ind w:left="1080" w:hanging="36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903F7"/>
    <w:rsid w:val="00006C0C"/>
    <w:rsid w:val="00012452"/>
    <w:rsid w:val="0001375B"/>
    <w:rsid w:val="00014794"/>
    <w:rsid w:val="000147F6"/>
    <w:rsid w:val="00015218"/>
    <w:rsid w:val="00015ED7"/>
    <w:rsid w:val="00027A9F"/>
    <w:rsid w:val="00047390"/>
    <w:rsid w:val="00063E55"/>
    <w:rsid w:val="00080245"/>
    <w:rsid w:val="00086F9C"/>
    <w:rsid w:val="000A4688"/>
    <w:rsid w:val="000B10E0"/>
    <w:rsid w:val="000B4AE8"/>
    <w:rsid w:val="000E48DE"/>
    <w:rsid w:val="00116313"/>
    <w:rsid w:val="00117DCF"/>
    <w:rsid w:val="00132723"/>
    <w:rsid w:val="00146953"/>
    <w:rsid w:val="00184820"/>
    <w:rsid w:val="00184FD3"/>
    <w:rsid w:val="00190175"/>
    <w:rsid w:val="001A0F41"/>
    <w:rsid w:val="001A1DE1"/>
    <w:rsid w:val="001A2C39"/>
    <w:rsid w:val="001C543F"/>
    <w:rsid w:val="001D6F60"/>
    <w:rsid w:val="001F643F"/>
    <w:rsid w:val="002144E0"/>
    <w:rsid w:val="00234450"/>
    <w:rsid w:val="00234695"/>
    <w:rsid w:val="002353FA"/>
    <w:rsid w:val="00237BD2"/>
    <w:rsid w:val="00243AD0"/>
    <w:rsid w:val="00246126"/>
    <w:rsid w:val="00256800"/>
    <w:rsid w:val="00273151"/>
    <w:rsid w:val="002739D9"/>
    <w:rsid w:val="002A399F"/>
    <w:rsid w:val="002B13D0"/>
    <w:rsid w:val="002C2337"/>
    <w:rsid w:val="002E3E67"/>
    <w:rsid w:val="00313617"/>
    <w:rsid w:val="00321DDA"/>
    <w:rsid w:val="0032589F"/>
    <w:rsid w:val="003377F1"/>
    <w:rsid w:val="00343128"/>
    <w:rsid w:val="00352D67"/>
    <w:rsid w:val="0036383F"/>
    <w:rsid w:val="00381E6D"/>
    <w:rsid w:val="003A6BD6"/>
    <w:rsid w:val="003A7ADD"/>
    <w:rsid w:val="003B2262"/>
    <w:rsid w:val="003C39B7"/>
    <w:rsid w:val="003D1F73"/>
    <w:rsid w:val="003D4FDA"/>
    <w:rsid w:val="003F0D5F"/>
    <w:rsid w:val="003F4319"/>
    <w:rsid w:val="004047B9"/>
    <w:rsid w:val="00424DCE"/>
    <w:rsid w:val="0043448E"/>
    <w:rsid w:val="00436262"/>
    <w:rsid w:val="00460B57"/>
    <w:rsid w:val="00477B8C"/>
    <w:rsid w:val="00481A2A"/>
    <w:rsid w:val="004903F7"/>
    <w:rsid w:val="004A0313"/>
    <w:rsid w:val="004B671C"/>
    <w:rsid w:val="004C7915"/>
    <w:rsid w:val="004D1B80"/>
    <w:rsid w:val="004D317E"/>
    <w:rsid w:val="004D72E7"/>
    <w:rsid w:val="00507A6D"/>
    <w:rsid w:val="00523BC8"/>
    <w:rsid w:val="00527896"/>
    <w:rsid w:val="00536A67"/>
    <w:rsid w:val="0056721F"/>
    <w:rsid w:val="005815D6"/>
    <w:rsid w:val="0059407A"/>
    <w:rsid w:val="005C4189"/>
    <w:rsid w:val="005D2FE3"/>
    <w:rsid w:val="005E04B9"/>
    <w:rsid w:val="005E0C69"/>
    <w:rsid w:val="00602CD0"/>
    <w:rsid w:val="006459FA"/>
    <w:rsid w:val="006467A9"/>
    <w:rsid w:val="006A4642"/>
    <w:rsid w:val="006A5369"/>
    <w:rsid w:val="006A5411"/>
    <w:rsid w:val="006A719F"/>
    <w:rsid w:val="006B3944"/>
    <w:rsid w:val="006C5FE0"/>
    <w:rsid w:val="006D1A67"/>
    <w:rsid w:val="006D2C3B"/>
    <w:rsid w:val="006E6580"/>
    <w:rsid w:val="006F4964"/>
    <w:rsid w:val="0070152E"/>
    <w:rsid w:val="007047DB"/>
    <w:rsid w:val="00722C10"/>
    <w:rsid w:val="00734AEF"/>
    <w:rsid w:val="00736D56"/>
    <w:rsid w:val="0074382F"/>
    <w:rsid w:val="00755A96"/>
    <w:rsid w:val="00761932"/>
    <w:rsid w:val="00763378"/>
    <w:rsid w:val="00773E59"/>
    <w:rsid w:val="007807AA"/>
    <w:rsid w:val="00787084"/>
    <w:rsid w:val="00792A46"/>
    <w:rsid w:val="00793354"/>
    <w:rsid w:val="00793F62"/>
    <w:rsid w:val="007A1C60"/>
    <w:rsid w:val="007B327D"/>
    <w:rsid w:val="007B517F"/>
    <w:rsid w:val="007C1CB1"/>
    <w:rsid w:val="007C4409"/>
    <w:rsid w:val="007E1BF1"/>
    <w:rsid w:val="007F6078"/>
    <w:rsid w:val="00802AF2"/>
    <w:rsid w:val="008241B3"/>
    <w:rsid w:val="00843D90"/>
    <w:rsid w:val="00853B82"/>
    <w:rsid w:val="0086047C"/>
    <w:rsid w:val="00887B43"/>
    <w:rsid w:val="008B18C7"/>
    <w:rsid w:val="008B74DC"/>
    <w:rsid w:val="008C63ED"/>
    <w:rsid w:val="008D296F"/>
    <w:rsid w:val="008E0149"/>
    <w:rsid w:val="008E35F1"/>
    <w:rsid w:val="008E3C3E"/>
    <w:rsid w:val="009162ED"/>
    <w:rsid w:val="00931B1E"/>
    <w:rsid w:val="009402DF"/>
    <w:rsid w:val="00942424"/>
    <w:rsid w:val="00962F8C"/>
    <w:rsid w:val="009909F2"/>
    <w:rsid w:val="009918A6"/>
    <w:rsid w:val="009A3C66"/>
    <w:rsid w:val="009A59C6"/>
    <w:rsid w:val="009A77DC"/>
    <w:rsid w:val="009D0314"/>
    <w:rsid w:val="009D1F15"/>
    <w:rsid w:val="00A01C90"/>
    <w:rsid w:val="00A24520"/>
    <w:rsid w:val="00A26C43"/>
    <w:rsid w:val="00A43E62"/>
    <w:rsid w:val="00A47D2A"/>
    <w:rsid w:val="00A52463"/>
    <w:rsid w:val="00A67A71"/>
    <w:rsid w:val="00A85A95"/>
    <w:rsid w:val="00AB37A8"/>
    <w:rsid w:val="00AB6E96"/>
    <w:rsid w:val="00AC61A6"/>
    <w:rsid w:val="00AC62FF"/>
    <w:rsid w:val="00AE15D3"/>
    <w:rsid w:val="00AE38BA"/>
    <w:rsid w:val="00B01C11"/>
    <w:rsid w:val="00B07519"/>
    <w:rsid w:val="00B128C8"/>
    <w:rsid w:val="00B2019E"/>
    <w:rsid w:val="00B203AD"/>
    <w:rsid w:val="00B23611"/>
    <w:rsid w:val="00B2434C"/>
    <w:rsid w:val="00B31094"/>
    <w:rsid w:val="00B451B8"/>
    <w:rsid w:val="00B5490B"/>
    <w:rsid w:val="00B57818"/>
    <w:rsid w:val="00B702BA"/>
    <w:rsid w:val="00B75462"/>
    <w:rsid w:val="00B9282F"/>
    <w:rsid w:val="00B92EBF"/>
    <w:rsid w:val="00B94414"/>
    <w:rsid w:val="00B95856"/>
    <w:rsid w:val="00BB1815"/>
    <w:rsid w:val="00BC742D"/>
    <w:rsid w:val="00BD4836"/>
    <w:rsid w:val="00BF0744"/>
    <w:rsid w:val="00C038F9"/>
    <w:rsid w:val="00C25CBE"/>
    <w:rsid w:val="00C33348"/>
    <w:rsid w:val="00C36041"/>
    <w:rsid w:val="00C40AE4"/>
    <w:rsid w:val="00C51EA4"/>
    <w:rsid w:val="00C55277"/>
    <w:rsid w:val="00C6077A"/>
    <w:rsid w:val="00C636D8"/>
    <w:rsid w:val="00C744D4"/>
    <w:rsid w:val="00CB321A"/>
    <w:rsid w:val="00CE0189"/>
    <w:rsid w:val="00CF289E"/>
    <w:rsid w:val="00D100DD"/>
    <w:rsid w:val="00D20474"/>
    <w:rsid w:val="00D22FAF"/>
    <w:rsid w:val="00D34EC3"/>
    <w:rsid w:val="00D417D9"/>
    <w:rsid w:val="00D60D9A"/>
    <w:rsid w:val="00D7167C"/>
    <w:rsid w:val="00D71F48"/>
    <w:rsid w:val="00D8283F"/>
    <w:rsid w:val="00DB3DC1"/>
    <w:rsid w:val="00DD7FE3"/>
    <w:rsid w:val="00DE0914"/>
    <w:rsid w:val="00DE4D71"/>
    <w:rsid w:val="00DF76B0"/>
    <w:rsid w:val="00DF7B3C"/>
    <w:rsid w:val="00E005E2"/>
    <w:rsid w:val="00E016B9"/>
    <w:rsid w:val="00E20EA9"/>
    <w:rsid w:val="00E22B67"/>
    <w:rsid w:val="00E50540"/>
    <w:rsid w:val="00E521CD"/>
    <w:rsid w:val="00E56080"/>
    <w:rsid w:val="00E719D3"/>
    <w:rsid w:val="00E810FF"/>
    <w:rsid w:val="00E917A9"/>
    <w:rsid w:val="00EA4308"/>
    <w:rsid w:val="00EC1877"/>
    <w:rsid w:val="00EC5C1F"/>
    <w:rsid w:val="00ED02C2"/>
    <w:rsid w:val="00EE3DF5"/>
    <w:rsid w:val="00EE4E33"/>
    <w:rsid w:val="00F01E96"/>
    <w:rsid w:val="00F17889"/>
    <w:rsid w:val="00F262A9"/>
    <w:rsid w:val="00F3057F"/>
    <w:rsid w:val="00F76AE1"/>
    <w:rsid w:val="00F86C19"/>
    <w:rsid w:val="00F906DF"/>
    <w:rsid w:val="00F93FDC"/>
    <w:rsid w:val="00F957EB"/>
    <w:rsid w:val="00FA4AA6"/>
    <w:rsid w:val="00FD0A47"/>
    <w:rsid w:val="00FD72DB"/>
    <w:rsid w:val="00FE0AC4"/>
    <w:rsid w:val="00FE6D1B"/>
    <w:rsid w:val="00FF344B"/>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4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27D"/>
    <w:pPr>
      <w:ind w:left="720"/>
      <w:contextualSpacing/>
    </w:pPr>
  </w:style>
  <w:style w:type="table" w:styleId="TableGrid">
    <w:name w:val="Table Grid"/>
    <w:basedOn w:val="TableNormal"/>
    <w:uiPriority w:val="59"/>
    <w:rsid w:val="00C36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3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83F"/>
    <w:rPr>
      <w:rFonts w:ascii="Tahoma" w:hAnsi="Tahoma" w:cs="Tahoma"/>
      <w:sz w:val="16"/>
      <w:szCs w:val="16"/>
    </w:rPr>
  </w:style>
  <w:style w:type="paragraph" w:styleId="FootnoteText">
    <w:name w:val="footnote text"/>
    <w:basedOn w:val="Normal"/>
    <w:link w:val="FootnoteTextChar"/>
    <w:uiPriority w:val="99"/>
    <w:semiHidden/>
    <w:unhideWhenUsed/>
    <w:rsid w:val="00A85A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5A95"/>
    <w:rPr>
      <w:sz w:val="20"/>
      <w:szCs w:val="20"/>
    </w:rPr>
  </w:style>
  <w:style w:type="character" w:styleId="FootnoteReference">
    <w:name w:val="footnote reference"/>
    <w:basedOn w:val="DefaultParagraphFont"/>
    <w:uiPriority w:val="99"/>
    <w:semiHidden/>
    <w:unhideWhenUsed/>
    <w:rsid w:val="00A85A95"/>
    <w:rPr>
      <w:vertAlign w:val="superscript"/>
    </w:rPr>
  </w:style>
  <w:style w:type="character" w:styleId="Hyperlink">
    <w:name w:val="Hyperlink"/>
    <w:basedOn w:val="DefaultParagraphFont"/>
    <w:uiPriority w:val="99"/>
    <w:unhideWhenUsed/>
    <w:rsid w:val="008D296F"/>
    <w:rPr>
      <w:color w:val="0000FF" w:themeColor="hyperlink"/>
      <w:u w:val="single"/>
    </w:rPr>
  </w:style>
  <w:style w:type="character" w:styleId="CommentReference">
    <w:name w:val="annotation reference"/>
    <w:basedOn w:val="DefaultParagraphFont"/>
    <w:uiPriority w:val="99"/>
    <w:semiHidden/>
    <w:unhideWhenUsed/>
    <w:rsid w:val="00E005E2"/>
    <w:rPr>
      <w:sz w:val="16"/>
      <w:szCs w:val="16"/>
    </w:rPr>
  </w:style>
  <w:style w:type="paragraph" w:styleId="CommentText">
    <w:name w:val="annotation text"/>
    <w:basedOn w:val="Normal"/>
    <w:link w:val="CommentTextChar"/>
    <w:uiPriority w:val="99"/>
    <w:semiHidden/>
    <w:unhideWhenUsed/>
    <w:rsid w:val="00E005E2"/>
    <w:pPr>
      <w:spacing w:line="240" w:lineRule="auto"/>
    </w:pPr>
    <w:rPr>
      <w:sz w:val="20"/>
      <w:szCs w:val="20"/>
    </w:rPr>
  </w:style>
  <w:style w:type="character" w:customStyle="1" w:styleId="CommentTextChar">
    <w:name w:val="Comment Text Char"/>
    <w:basedOn w:val="DefaultParagraphFont"/>
    <w:link w:val="CommentText"/>
    <w:uiPriority w:val="99"/>
    <w:semiHidden/>
    <w:rsid w:val="00E005E2"/>
    <w:rPr>
      <w:sz w:val="20"/>
      <w:szCs w:val="20"/>
    </w:rPr>
  </w:style>
  <w:style w:type="paragraph" w:styleId="CommentSubject">
    <w:name w:val="annotation subject"/>
    <w:basedOn w:val="CommentText"/>
    <w:next w:val="CommentText"/>
    <w:link w:val="CommentSubjectChar"/>
    <w:uiPriority w:val="99"/>
    <w:semiHidden/>
    <w:unhideWhenUsed/>
    <w:rsid w:val="00E005E2"/>
    <w:rPr>
      <w:b/>
      <w:bCs/>
    </w:rPr>
  </w:style>
  <w:style w:type="character" w:customStyle="1" w:styleId="CommentSubjectChar">
    <w:name w:val="Comment Subject Char"/>
    <w:basedOn w:val="CommentTextChar"/>
    <w:link w:val="CommentSubject"/>
    <w:uiPriority w:val="99"/>
    <w:semiHidden/>
    <w:rsid w:val="00E005E2"/>
    <w:rPr>
      <w:b/>
      <w:bCs/>
      <w:sz w:val="20"/>
      <w:szCs w:val="20"/>
    </w:rPr>
  </w:style>
  <w:style w:type="paragraph" w:styleId="NormalWeb">
    <w:name w:val="Normal (Web)"/>
    <w:basedOn w:val="Normal"/>
    <w:uiPriority w:val="99"/>
    <w:semiHidden/>
    <w:unhideWhenUsed/>
    <w:rsid w:val="00DB3DC1"/>
    <w:rPr>
      <w:rFonts w:ascii="Times New Roman" w:hAnsi="Times New Roman" w:cs="Times New Roman"/>
      <w:sz w:val="24"/>
      <w:szCs w:val="24"/>
    </w:rPr>
  </w:style>
  <w:style w:type="paragraph" w:styleId="Header">
    <w:name w:val="header"/>
    <w:basedOn w:val="Normal"/>
    <w:link w:val="HeaderChar"/>
    <w:uiPriority w:val="99"/>
    <w:semiHidden/>
    <w:unhideWhenUsed/>
    <w:rsid w:val="00BD483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4836"/>
  </w:style>
  <w:style w:type="paragraph" w:styleId="Footer">
    <w:name w:val="footer"/>
    <w:basedOn w:val="Normal"/>
    <w:link w:val="FooterChar"/>
    <w:uiPriority w:val="99"/>
    <w:semiHidden/>
    <w:unhideWhenUsed/>
    <w:rsid w:val="00BD483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D48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9666943">
      <w:bodyDiv w:val="1"/>
      <w:marLeft w:val="0"/>
      <w:marRight w:val="0"/>
      <w:marTop w:val="0"/>
      <w:marBottom w:val="0"/>
      <w:divBdr>
        <w:top w:val="none" w:sz="0" w:space="0" w:color="auto"/>
        <w:left w:val="none" w:sz="0" w:space="0" w:color="auto"/>
        <w:bottom w:val="none" w:sz="0" w:space="0" w:color="auto"/>
        <w:right w:val="none" w:sz="0" w:space="0" w:color="auto"/>
      </w:divBdr>
    </w:div>
    <w:div w:id="1281650540">
      <w:bodyDiv w:val="1"/>
      <w:marLeft w:val="0"/>
      <w:marRight w:val="0"/>
      <w:marTop w:val="0"/>
      <w:marBottom w:val="0"/>
      <w:divBdr>
        <w:top w:val="none" w:sz="0" w:space="0" w:color="auto"/>
        <w:left w:val="none" w:sz="0" w:space="0" w:color="auto"/>
        <w:bottom w:val="none" w:sz="0" w:space="0" w:color="auto"/>
        <w:right w:val="none" w:sz="0" w:space="0" w:color="auto"/>
      </w:divBdr>
    </w:div>
    <w:div w:id="192599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godisom@yahoo.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logs.hbr.org/hbr/hewlett/2011/05/women_on_boards_americ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fa.gov.za/docs/speeches/1998/mbek0529.ht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actuarialsociety.org.za/"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KGODISO\Studies\Dissertation\Data\ASSA%20membership%2022052013\ASSA%20Member%20List%20Fellows%20-%2022%20May%20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US"/>
              <a:t>Age</a:t>
            </a:r>
            <a:r>
              <a:rPr lang="en-US" baseline="0"/>
              <a:t> distribution</a:t>
            </a:r>
            <a:r>
              <a:rPr lang="en-US"/>
              <a:t> of Fellows</a:t>
            </a:r>
          </a:p>
        </c:rich>
      </c:tx>
    </c:title>
    <c:plotArea>
      <c:layout/>
      <c:lineChart>
        <c:grouping val="standard"/>
        <c:ser>
          <c:idx val="1"/>
          <c:order val="0"/>
          <c:tx>
            <c:strRef>
              <c:f>Sheet1!$A$42</c:f>
              <c:strCache>
                <c:ptCount val="1"/>
                <c:pt idx="0">
                  <c:v>Number of Fellows at each age</c:v>
                </c:pt>
              </c:strCache>
            </c:strRef>
          </c:tx>
          <c:marker>
            <c:symbol val="none"/>
          </c:marker>
          <c:dLbls>
            <c:dLbl>
              <c:idx val="10"/>
              <c:tx>
                <c:rich>
                  <a:bodyPr/>
                  <a:lstStyle/>
                  <a:p>
                    <a:r>
                      <a:rPr lang="en-US"/>
                      <a:t>(35; 54)</a:t>
                    </a:r>
                  </a:p>
                </c:rich>
              </c:tx>
              <c:showVal val="1"/>
            </c:dLbl>
            <c:delete val="1"/>
          </c:dLbls>
          <c:cat>
            <c:numRef>
              <c:f>Sheet1!$C$41:$AW$41</c:f>
              <c:numCache>
                <c:formatCode>0</c:formatCode>
                <c:ptCount val="47"/>
                <c:pt idx="0">
                  <c:v>25</c:v>
                </c:pt>
                <c:pt idx="1">
                  <c:v>26</c:v>
                </c:pt>
                <c:pt idx="2">
                  <c:v>27</c:v>
                </c:pt>
                <c:pt idx="3">
                  <c:v>28</c:v>
                </c:pt>
                <c:pt idx="4">
                  <c:v>29</c:v>
                </c:pt>
                <c:pt idx="5">
                  <c:v>30</c:v>
                </c:pt>
                <c:pt idx="6">
                  <c:v>31</c:v>
                </c:pt>
                <c:pt idx="7">
                  <c:v>32</c:v>
                </c:pt>
                <c:pt idx="8">
                  <c:v>33</c:v>
                </c:pt>
                <c:pt idx="9">
                  <c:v>34</c:v>
                </c:pt>
                <c:pt idx="10">
                  <c:v>35</c:v>
                </c:pt>
                <c:pt idx="11">
                  <c:v>36</c:v>
                </c:pt>
                <c:pt idx="12">
                  <c:v>37</c:v>
                </c:pt>
                <c:pt idx="13">
                  <c:v>38</c:v>
                </c:pt>
                <c:pt idx="14">
                  <c:v>39</c:v>
                </c:pt>
                <c:pt idx="15">
                  <c:v>40</c:v>
                </c:pt>
                <c:pt idx="16">
                  <c:v>41</c:v>
                </c:pt>
                <c:pt idx="17">
                  <c:v>42</c:v>
                </c:pt>
                <c:pt idx="18">
                  <c:v>43</c:v>
                </c:pt>
                <c:pt idx="19">
                  <c:v>44</c:v>
                </c:pt>
                <c:pt idx="20">
                  <c:v>45</c:v>
                </c:pt>
                <c:pt idx="21">
                  <c:v>46</c:v>
                </c:pt>
                <c:pt idx="22">
                  <c:v>47</c:v>
                </c:pt>
                <c:pt idx="23">
                  <c:v>48</c:v>
                </c:pt>
                <c:pt idx="24">
                  <c:v>49</c:v>
                </c:pt>
                <c:pt idx="25">
                  <c:v>50</c:v>
                </c:pt>
                <c:pt idx="26">
                  <c:v>51</c:v>
                </c:pt>
                <c:pt idx="27">
                  <c:v>52</c:v>
                </c:pt>
                <c:pt idx="28">
                  <c:v>53</c:v>
                </c:pt>
                <c:pt idx="29">
                  <c:v>54</c:v>
                </c:pt>
                <c:pt idx="30">
                  <c:v>55</c:v>
                </c:pt>
                <c:pt idx="31">
                  <c:v>56</c:v>
                </c:pt>
                <c:pt idx="32">
                  <c:v>57</c:v>
                </c:pt>
                <c:pt idx="33">
                  <c:v>58</c:v>
                </c:pt>
                <c:pt idx="34">
                  <c:v>59</c:v>
                </c:pt>
                <c:pt idx="35">
                  <c:v>60</c:v>
                </c:pt>
                <c:pt idx="36">
                  <c:v>61</c:v>
                </c:pt>
                <c:pt idx="37">
                  <c:v>62</c:v>
                </c:pt>
                <c:pt idx="38">
                  <c:v>63</c:v>
                </c:pt>
                <c:pt idx="39">
                  <c:v>64</c:v>
                </c:pt>
                <c:pt idx="40">
                  <c:v>65</c:v>
                </c:pt>
                <c:pt idx="41">
                  <c:v>66</c:v>
                </c:pt>
                <c:pt idx="42">
                  <c:v>67</c:v>
                </c:pt>
                <c:pt idx="43">
                  <c:v>68</c:v>
                </c:pt>
                <c:pt idx="44">
                  <c:v>70</c:v>
                </c:pt>
                <c:pt idx="45">
                  <c:v>71</c:v>
                </c:pt>
                <c:pt idx="46">
                  <c:v>113</c:v>
                </c:pt>
              </c:numCache>
            </c:numRef>
          </c:cat>
          <c:val>
            <c:numRef>
              <c:f>Sheet1!$C$42:$AW$42</c:f>
              <c:numCache>
                <c:formatCode>0</c:formatCode>
                <c:ptCount val="47"/>
                <c:pt idx="0">
                  <c:v>1</c:v>
                </c:pt>
                <c:pt idx="1">
                  <c:v>15</c:v>
                </c:pt>
                <c:pt idx="2">
                  <c:v>27</c:v>
                </c:pt>
                <c:pt idx="3">
                  <c:v>32</c:v>
                </c:pt>
                <c:pt idx="4">
                  <c:v>37</c:v>
                </c:pt>
                <c:pt idx="5">
                  <c:v>44</c:v>
                </c:pt>
                <c:pt idx="6">
                  <c:v>48</c:v>
                </c:pt>
                <c:pt idx="7">
                  <c:v>36</c:v>
                </c:pt>
                <c:pt idx="8">
                  <c:v>38</c:v>
                </c:pt>
                <c:pt idx="9">
                  <c:v>46</c:v>
                </c:pt>
                <c:pt idx="10">
                  <c:v>54</c:v>
                </c:pt>
                <c:pt idx="11">
                  <c:v>38</c:v>
                </c:pt>
                <c:pt idx="12">
                  <c:v>44</c:v>
                </c:pt>
                <c:pt idx="13">
                  <c:v>48</c:v>
                </c:pt>
                <c:pt idx="14">
                  <c:v>47</c:v>
                </c:pt>
                <c:pt idx="15">
                  <c:v>43</c:v>
                </c:pt>
                <c:pt idx="16">
                  <c:v>36</c:v>
                </c:pt>
                <c:pt idx="17">
                  <c:v>34</c:v>
                </c:pt>
                <c:pt idx="18">
                  <c:v>36</c:v>
                </c:pt>
                <c:pt idx="19">
                  <c:v>19</c:v>
                </c:pt>
                <c:pt idx="20">
                  <c:v>26</c:v>
                </c:pt>
                <c:pt idx="21">
                  <c:v>23</c:v>
                </c:pt>
                <c:pt idx="22">
                  <c:v>15</c:v>
                </c:pt>
                <c:pt idx="23">
                  <c:v>18</c:v>
                </c:pt>
                <c:pt idx="24">
                  <c:v>6</c:v>
                </c:pt>
                <c:pt idx="25">
                  <c:v>9</c:v>
                </c:pt>
                <c:pt idx="26">
                  <c:v>11</c:v>
                </c:pt>
                <c:pt idx="27">
                  <c:v>14</c:v>
                </c:pt>
                <c:pt idx="28">
                  <c:v>11</c:v>
                </c:pt>
                <c:pt idx="29">
                  <c:v>2</c:v>
                </c:pt>
                <c:pt idx="30">
                  <c:v>8</c:v>
                </c:pt>
                <c:pt idx="31">
                  <c:v>3</c:v>
                </c:pt>
                <c:pt idx="32">
                  <c:v>7</c:v>
                </c:pt>
                <c:pt idx="33">
                  <c:v>2</c:v>
                </c:pt>
                <c:pt idx="34">
                  <c:v>3</c:v>
                </c:pt>
                <c:pt idx="35">
                  <c:v>6</c:v>
                </c:pt>
                <c:pt idx="36">
                  <c:v>8</c:v>
                </c:pt>
                <c:pt idx="37">
                  <c:v>2</c:v>
                </c:pt>
                <c:pt idx="38">
                  <c:v>5</c:v>
                </c:pt>
                <c:pt idx="39">
                  <c:v>5</c:v>
                </c:pt>
                <c:pt idx="40">
                  <c:v>3</c:v>
                </c:pt>
                <c:pt idx="41">
                  <c:v>1</c:v>
                </c:pt>
                <c:pt idx="42">
                  <c:v>1</c:v>
                </c:pt>
                <c:pt idx="43">
                  <c:v>3</c:v>
                </c:pt>
                <c:pt idx="44">
                  <c:v>1</c:v>
                </c:pt>
                <c:pt idx="45">
                  <c:v>2</c:v>
                </c:pt>
                <c:pt idx="46">
                  <c:v>1</c:v>
                </c:pt>
              </c:numCache>
            </c:numRef>
          </c:val>
        </c:ser>
        <c:marker val="1"/>
        <c:axId val="82068992"/>
        <c:axId val="82070912"/>
      </c:lineChart>
      <c:catAx>
        <c:axId val="82068992"/>
        <c:scaling>
          <c:orientation val="minMax"/>
        </c:scaling>
        <c:axPos val="b"/>
        <c:title>
          <c:tx>
            <c:rich>
              <a:bodyPr/>
              <a:lstStyle/>
              <a:p>
                <a:pPr>
                  <a:defRPr/>
                </a:pPr>
                <a:r>
                  <a:rPr lang="en-US"/>
                  <a:t>Age</a:t>
                </a:r>
              </a:p>
            </c:rich>
          </c:tx>
        </c:title>
        <c:numFmt formatCode="0" sourceLinked="1"/>
        <c:tickLblPos val="nextTo"/>
        <c:crossAx val="82070912"/>
        <c:crosses val="autoZero"/>
        <c:auto val="1"/>
        <c:lblAlgn val="ctr"/>
        <c:lblOffset val="100"/>
      </c:catAx>
      <c:valAx>
        <c:axId val="82070912"/>
        <c:scaling>
          <c:orientation val="minMax"/>
        </c:scaling>
        <c:axPos val="l"/>
        <c:majorGridlines/>
        <c:title>
          <c:tx>
            <c:rich>
              <a:bodyPr rot="-5400000" vert="horz"/>
              <a:lstStyle/>
              <a:p>
                <a:pPr>
                  <a:defRPr/>
                </a:pPr>
                <a:r>
                  <a:rPr lang="en-US"/>
                  <a:t>Number</a:t>
                </a:r>
              </a:p>
            </c:rich>
          </c:tx>
        </c:title>
        <c:numFmt formatCode="0" sourceLinked="1"/>
        <c:tickLblPos val="nextTo"/>
        <c:crossAx val="8206899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657CD-90BB-4A29-B41B-AED36033E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13</Pages>
  <Words>5122</Words>
  <Characters>29199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67</cp:revision>
  <dcterms:created xsi:type="dcterms:W3CDTF">2013-05-29T17:28:00Z</dcterms:created>
  <dcterms:modified xsi:type="dcterms:W3CDTF">2013-05-31T19:22:00Z</dcterms:modified>
</cp:coreProperties>
</file>